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078153">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shd w:val="clear" w:fill="auto"/>
        </w:rPr>
      </w:pPr>
      <w:r>
        <w:rPr>
          <w:rFonts w:ascii="宋体" w:hAnsi="宋体" w:eastAsia="宋体" w:cs="宋体"/>
          <w:b/>
          <w:color w:val="auto"/>
          <w:spacing w:val="36"/>
          <w:position w:val="0"/>
          <w:sz w:val="52"/>
          <w:shd w:val="clear" w:fill="auto"/>
        </w:rPr>
        <w:t>周口市公共资源交易中心</w:t>
      </w:r>
    </w:p>
    <w:p w14:paraId="09273BBF">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shd w:val="clear" w:fill="auto"/>
        </w:rPr>
      </w:pPr>
    </w:p>
    <w:p w14:paraId="471A75CC">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r>
        <w:rPr>
          <w:rFonts w:ascii="宋体" w:hAnsi="宋体" w:eastAsia="宋体" w:cs="宋体"/>
          <w:b/>
          <w:color w:val="auto"/>
          <w:spacing w:val="0"/>
          <w:position w:val="0"/>
          <w:sz w:val="52"/>
          <w:shd w:val="clear" w:fill="auto"/>
        </w:rPr>
        <w:t>竞争性磋商文件</w:t>
      </w:r>
    </w:p>
    <w:p w14:paraId="0681F719">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shd w:val="clear" w:fill="auto"/>
        </w:rPr>
      </w:pPr>
    </w:p>
    <w:p w14:paraId="1032F55E">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shd w:val="clear" w:fill="auto"/>
        </w:rPr>
      </w:pPr>
    </w:p>
    <w:p w14:paraId="2F8C2BAD">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06CA6AF1">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32255164">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shd w:val="clear" w:fill="auto"/>
        </w:rPr>
      </w:pPr>
    </w:p>
    <w:p w14:paraId="5A8FB8FA">
      <w:pPr>
        <w:tabs>
          <w:tab w:val="left" w:pos="315"/>
          <w:tab w:val="left" w:pos="8820"/>
        </w:tabs>
        <w:spacing w:before="0" w:after="0" w:line="600" w:lineRule="auto"/>
        <w:ind w:left="0" w:right="267" w:firstLine="0"/>
        <w:jc w:val="left"/>
        <w:rPr>
          <w:rFonts w:ascii="宋体" w:hAnsi="宋体" w:eastAsia="宋体" w:cs="宋体"/>
          <w:b/>
          <w:color w:val="auto"/>
          <w:spacing w:val="0"/>
          <w:position w:val="0"/>
          <w:sz w:val="44"/>
          <w:shd w:val="clear" w:fill="auto"/>
        </w:rPr>
      </w:pPr>
    </w:p>
    <w:p w14:paraId="22B3E3CC">
      <w:pPr>
        <w:tabs>
          <w:tab w:val="left" w:pos="315"/>
          <w:tab w:val="left" w:pos="8820"/>
        </w:tabs>
        <w:spacing w:before="0" w:after="0" w:line="600" w:lineRule="auto"/>
        <w:ind w:left="0" w:right="267" w:firstLine="0"/>
        <w:jc w:val="left"/>
        <w:rPr>
          <w:rFonts w:ascii="宋体" w:hAnsi="宋体" w:eastAsia="宋体" w:cs="宋体"/>
          <w:b/>
          <w:color w:val="auto"/>
          <w:spacing w:val="0"/>
          <w:position w:val="0"/>
          <w:sz w:val="36"/>
          <w:szCs w:val="20"/>
          <w:shd w:val="clear" w:fill="auto"/>
        </w:rPr>
      </w:pPr>
      <w:r>
        <w:rPr>
          <w:rFonts w:ascii="宋体" w:hAnsi="宋体" w:eastAsia="宋体" w:cs="宋体"/>
          <w:b/>
          <w:color w:val="auto"/>
          <w:spacing w:val="0"/>
          <w:position w:val="0"/>
          <w:sz w:val="36"/>
          <w:szCs w:val="20"/>
          <w:shd w:val="clear" w:fill="auto"/>
        </w:rPr>
        <w:t>项目名称:</w:t>
      </w:r>
      <w:r>
        <w:rPr>
          <w:rFonts w:ascii="宋体" w:hAnsi="宋体" w:eastAsia="宋体" w:cs="宋体"/>
          <w:color w:val="auto"/>
          <w:spacing w:val="0"/>
          <w:position w:val="0"/>
          <w:sz w:val="16"/>
          <w:szCs w:val="20"/>
          <w:shd w:val="clear" w:fill="auto"/>
        </w:rPr>
        <w:t xml:space="preserve"> </w:t>
      </w:r>
      <w:r>
        <w:rPr>
          <w:rFonts w:hint="eastAsia" w:ascii="宋体" w:hAnsi="宋体" w:eastAsia="宋体" w:cs="宋体"/>
          <w:b/>
          <w:color w:val="auto"/>
          <w:spacing w:val="0"/>
          <w:position w:val="0"/>
          <w:sz w:val="36"/>
          <w:szCs w:val="20"/>
          <w:shd w:val="clear" w:fill="auto"/>
          <w:lang w:eastAsia="zh-CN"/>
        </w:rPr>
        <w:t>周口市中心医院办公医</w:t>
      </w:r>
      <w:r>
        <w:rPr>
          <w:rFonts w:hint="eastAsia" w:ascii="宋体" w:hAnsi="宋体" w:eastAsia="宋体" w:cs="宋体"/>
          <w:b/>
          <w:color w:val="auto"/>
          <w:spacing w:val="0"/>
          <w:position w:val="0"/>
          <w:sz w:val="36"/>
          <w:szCs w:val="20"/>
          <w:shd w:val="clear" w:fill="auto"/>
          <w:lang w:val="en-US" w:eastAsia="zh-CN"/>
        </w:rPr>
        <w:t>用</w:t>
      </w:r>
      <w:r>
        <w:rPr>
          <w:rFonts w:hint="eastAsia" w:ascii="宋体" w:hAnsi="宋体" w:eastAsia="宋体" w:cs="宋体"/>
          <w:b/>
          <w:color w:val="auto"/>
          <w:spacing w:val="0"/>
          <w:position w:val="0"/>
          <w:sz w:val="36"/>
          <w:szCs w:val="20"/>
          <w:shd w:val="clear" w:fill="auto"/>
          <w:lang w:eastAsia="zh-CN"/>
        </w:rPr>
        <w:t>家具采购项目</w:t>
      </w:r>
    </w:p>
    <w:p w14:paraId="21400937">
      <w:pPr>
        <w:tabs>
          <w:tab w:val="left" w:pos="315"/>
          <w:tab w:val="left" w:pos="8820"/>
        </w:tabs>
        <w:spacing w:before="0" w:after="0" w:line="600" w:lineRule="auto"/>
        <w:ind w:left="0" w:right="267" w:firstLine="0"/>
        <w:jc w:val="left"/>
        <w:rPr>
          <w:rFonts w:hint="default" w:ascii="宋体" w:hAnsi="宋体" w:eastAsia="宋体" w:cs="宋体"/>
          <w:b/>
          <w:color w:val="auto"/>
          <w:spacing w:val="0"/>
          <w:position w:val="0"/>
          <w:sz w:val="36"/>
          <w:szCs w:val="20"/>
          <w:shd w:val="clear" w:fill="auto"/>
          <w:lang w:val="en-US" w:eastAsia="zh-CN"/>
        </w:rPr>
      </w:pPr>
      <w:r>
        <w:rPr>
          <w:rFonts w:ascii="宋体" w:hAnsi="宋体" w:eastAsia="宋体" w:cs="宋体"/>
          <w:b/>
          <w:color w:val="auto"/>
          <w:spacing w:val="0"/>
          <w:position w:val="0"/>
          <w:sz w:val="36"/>
          <w:szCs w:val="20"/>
          <w:shd w:val="clear" w:fill="auto"/>
        </w:rPr>
        <w:t>项目编号:</w:t>
      </w:r>
      <w:r>
        <w:rPr>
          <w:rFonts w:hint="eastAsia" w:ascii="宋体" w:hAnsi="宋体" w:eastAsia="宋体" w:cs="宋体"/>
          <w:b/>
          <w:color w:val="auto"/>
          <w:spacing w:val="0"/>
          <w:position w:val="0"/>
          <w:sz w:val="36"/>
          <w:szCs w:val="20"/>
          <w:shd w:val="clear" w:fill="auto"/>
          <w:lang w:val="en-US" w:eastAsia="zh-CN"/>
        </w:rPr>
        <w:t>周财磋商采购-2026-65</w:t>
      </w:r>
    </w:p>
    <w:p w14:paraId="0F435EF0">
      <w:pPr>
        <w:spacing w:before="0" w:after="120" w:line="240" w:lineRule="auto"/>
        <w:ind w:left="0" w:right="0" w:firstLine="0"/>
        <w:jc w:val="both"/>
        <w:rPr>
          <w:rFonts w:ascii="微软简标宋" w:hAnsi="微软简标宋" w:eastAsia="微软简标宋" w:cs="微软简标宋"/>
          <w:b/>
          <w:color w:val="auto"/>
          <w:spacing w:val="0"/>
          <w:position w:val="0"/>
          <w:sz w:val="52"/>
          <w:shd w:val="clear" w:fill="auto"/>
        </w:rPr>
      </w:pPr>
    </w:p>
    <w:p w14:paraId="383E1B03">
      <w:pPr>
        <w:spacing w:before="0" w:after="120" w:line="240" w:lineRule="auto"/>
        <w:ind w:left="0" w:right="0" w:firstLine="0"/>
        <w:jc w:val="both"/>
        <w:rPr>
          <w:rFonts w:ascii="宋体" w:hAnsi="宋体" w:eastAsia="宋体" w:cs="宋体"/>
          <w:b/>
          <w:color w:val="auto"/>
          <w:spacing w:val="0"/>
          <w:position w:val="0"/>
          <w:sz w:val="32"/>
          <w:shd w:val="clear" w:fill="auto"/>
        </w:rPr>
      </w:pPr>
    </w:p>
    <w:p w14:paraId="4564A6DB">
      <w:pPr>
        <w:spacing w:before="0" w:after="120" w:line="240" w:lineRule="auto"/>
        <w:ind w:left="0" w:right="0" w:firstLine="0"/>
        <w:jc w:val="both"/>
        <w:rPr>
          <w:rFonts w:ascii="宋体" w:hAnsi="宋体" w:eastAsia="宋体" w:cs="宋体"/>
          <w:b/>
          <w:color w:val="auto"/>
          <w:spacing w:val="0"/>
          <w:position w:val="0"/>
          <w:sz w:val="32"/>
          <w:shd w:val="clear" w:fill="auto"/>
        </w:rPr>
      </w:pPr>
    </w:p>
    <w:p w14:paraId="556ECF8B">
      <w:pPr>
        <w:spacing w:before="0" w:after="120" w:line="240" w:lineRule="auto"/>
        <w:ind w:left="0" w:right="0" w:firstLine="0"/>
        <w:jc w:val="center"/>
        <w:rPr>
          <w:rFonts w:ascii="宋体" w:hAnsi="宋体" w:eastAsia="宋体" w:cs="宋体"/>
          <w:b/>
          <w:color w:val="auto"/>
          <w:spacing w:val="0"/>
          <w:position w:val="0"/>
          <w:sz w:val="32"/>
          <w:shd w:val="clear" w:fill="auto"/>
        </w:rPr>
      </w:pPr>
      <w:r>
        <w:rPr>
          <w:rFonts w:hint="eastAsia" w:ascii="宋体" w:hAnsi="宋体" w:eastAsia="宋体" w:cs="宋体"/>
          <w:b/>
          <w:color w:val="auto"/>
          <w:spacing w:val="0"/>
          <w:position w:val="0"/>
          <w:sz w:val="32"/>
          <w:shd w:val="clear" w:fill="auto"/>
          <w:lang w:val="en-US" w:eastAsia="zh-CN"/>
        </w:rPr>
        <w:t>2026</w:t>
      </w:r>
      <w:r>
        <w:rPr>
          <w:rFonts w:ascii="宋体" w:hAnsi="宋体" w:eastAsia="宋体" w:cs="宋体"/>
          <w:b/>
          <w:color w:val="auto"/>
          <w:spacing w:val="0"/>
          <w:position w:val="0"/>
          <w:sz w:val="32"/>
          <w:shd w:val="clear" w:fill="auto"/>
        </w:rPr>
        <w:t>年</w:t>
      </w:r>
      <w:r>
        <w:rPr>
          <w:rFonts w:hint="eastAsia" w:ascii="宋体" w:hAnsi="宋体" w:eastAsia="宋体" w:cs="宋体"/>
          <w:b/>
          <w:color w:val="auto"/>
          <w:spacing w:val="0"/>
          <w:position w:val="0"/>
          <w:sz w:val="32"/>
          <w:shd w:val="clear" w:fill="auto"/>
          <w:lang w:val="en-US" w:eastAsia="zh-CN"/>
        </w:rPr>
        <w:t>6</w:t>
      </w:r>
      <w:r>
        <w:rPr>
          <w:rFonts w:ascii="宋体" w:hAnsi="宋体" w:eastAsia="宋体" w:cs="宋体"/>
          <w:b/>
          <w:color w:val="auto"/>
          <w:spacing w:val="0"/>
          <w:position w:val="0"/>
          <w:sz w:val="32"/>
          <w:shd w:val="clear" w:fill="auto"/>
        </w:rPr>
        <w:t>月</w:t>
      </w:r>
    </w:p>
    <w:p w14:paraId="140781D5">
      <w:pPr>
        <w:spacing w:before="0" w:after="120" w:line="240" w:lineRule="auto"/>
        <w:ind w:left="0" w:right="0" w:firstLine="0"/>
        <w:jc w:val="center"/>
        <w:rPr>
          <w:rFonts w:ascii="宋体" w:hAnsi="宋体" w:eastAsia="宋体" w:cs="宋体"/>
          <w:b/>
          <w:color w:val="auto"/>
          <w:spacing w:val="0"/>
          <w:position w:val="0"/>
          <w:sz w:val="32"/>
          <w:shd w:val="clear" w:fill="auto"/>
        </w:rPr>
      </w:pPr>
    </w:p>
    <w:p w14:paraId="32DDCBB8">
      <w:pPr>
        <w:spacing w:before="0" w:after="0" w:line="240" w:lineRule="auto"/>
        <w:ind w:left="0" w:right="0" w:firstLine="0"/>
        <w:jc w:val="both"/>
        <w:rPr>
          <w:rFonts w:ascii="仿宋_GB2312" w:hAnsi="仿宋_GB2312" w:eastAsia="仿宋_GB2312" w:cs="仿宋_GB2312"/>
          <w:b/>
          <w:color w:val="auto"/>
          <w:spacing w:val="0"/>
          <w:position w:val="0"/>
          <w:sz w:val="30"/>
          <w:shd w:val="clear" w:fill="auto"/>
        </w:rPr>
      </w:pPr>
    </w:p>
    <w:p w14:paraId="1E406FD2">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1DDD187E">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382E091">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33477B65">
      <w:pPr>
        <w:spacing w:before="0" w:after="0" w:line="56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目     录</w:t>
      </w:r>
    </w:p>
    <w:p w14:paraId="494268D6">
      <w:pPr>
        <w:spacing w:before="0" w:after="0" w:line="240" w:lineRule="auto"/>
        <w:ind w:left="0" w:right="0" w:firstLine="0"/>
        <w:jc w:val="both"/>
        <w:rPr>
          <w:rFonts w:ascii="宋体" w:hAnsi="宋体" w:eastAsia="宋体" w:cs="宋体"/>
          <w:b/>
          <w:color w:val="auto"/>
          <w:spacing w:val="0"/>
          <w:position w:val="0"/>
          <w:sz w:val="32"/>
          <w:shd w:val="clear" w:fill="auto"/>
        </w:rPr>
      </w:pPr>
    </w:p>
    <w:p w14:paraId="1AA4A184">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 .........................3</w:t>
      </w:r>
    </w:p>
    <w:p w14:paraId="22B8EE61">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第二章  供应商须知 ...............................6</w:t>
      </w:r>
    </w:p>
    <w:p w14:paraId="14CE8F03">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第三章  采购需求.................................24</w:t>
      </w:r>
    </w:p>
    <w:p w14:paraId="3B03AB04">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第四章  响应性文件内容及格式.....................25</w:t>
      </w:r>
    </w:p>
    <w:p w14:paraId="6EBC2AB2">
      <w:pPr>
        <w:spacing w:before="0" w:after="0" w:line="800" w:lineRule="auto"/>
        <w:ind w:left="0" w:right="0" w:firstLine="0"/>
        <w:jc w:val="both"/>
        <w:rPr>
          <w:rFonts w:hint="eastAsia" w:ascii="宋体" w:hAnsi="宋体" w:eastAsia="宋体" w:cs="宋体"/>
          <w:b/>
          <w:color w:val="auto"/>
          <w:spacing w:val="0"/>
          <w:position w:val="0"/>
          <w:sz w:val="32"/>
          <w:shd w:val="clear" w:fill="auto"/>
          <w:lang w:eastAsia="zh-CN"/>
        </w:rPr>
      </w:pPr>
      <w:r>
        <w:rPr>
          <w:rFonts w:ascii="宋体" w:hAnsi="宋体" w:eastAsia="宋体" w:cs="宋体"/>
          <w:b/>
          <w:color w:val="auto"/>
          <w:spacing w:val="0"/>
          <w:position w:val="0"/>
          <w:sz w:val="32"/>
          <w:shd w:val="clear" w:fill="auto"/>
        </w:rPr>
        <w:t>第五章  合同主要条款 合同签订指引、供应商履约验收指引4</w:t>
      </w:r>
      <w:r>
        <w:rPr>
          <w:rFonts w:hint="eastAsia" w:ascii="宋体" w:hAnsi="宋体" w:eastAsia="宋体" w:cs="宋体"/>
          <w:b/>
          <w:color w:val="auto"/>
          <w:spacing w:val="0"/>
          <w:position w:val="0"/>
          <w:sz w:val="32"/>
          <w:shd w:val="clear" w:fill="auto"/>
          <w:lang w:val="en-US" w:eastAsia="zh-CN"/>
        </w:rPr>
        <w:t>0</w:t>
      </w:r>
    </w:p>
    <w:p w14:paraId="77DDC219">
      <w:pPr>
        <w:spacing w:before="0" w:after="0" w:line="800" w:lineRule="auto"/>
        <w:ind w:left="0" w:right="0" w:firstLine="0"/>
        <w:jc w:val="both"/>
        <w:rPr>
          <w:rFonts w:ascii="宋体" w:hAnsi="宋体" w:eastAsia="宋体" w:cs="宋体"/>
          <w:b/>
          <w:color w:val="auto"/>
          <w:spacing w:val="0"/>
          <w:position w:val="0"/>
          <w:sz w:val="32"/>
          <w:shd w:val="clear" w:fill="auto"/>
        </w:rPr>
      </w:pPr>
    </w:p>
    <w:p w14:paraId="08109D82">
      <w:pPr>
        <w:spacing w:before="0" w:after="0" w:line="800" w:lineRule="auto"/>
        <w:ind w:left="0" w:right="0" w:firstLine="0"/>
        <w:jc w:val="both"/>
        <w:rPr>
          <w:rFonts w:ascii="宋体" w:hAnsi="宋体" w:eastAsia="宋体" w:cs="宋体"/>
          <w:b/>
          <w:color w:val="auto"/>
          <w:spacing w:val="0"/>
          <w:position w:val="0"/>
          <w:sz w:val="32"/>
          <w:shd w:val="clear" w:fill="auto"/>
        </w:rPr>
      </w:pPr>
    </w:p>
    <w:p w14:paraId="7B1F9E30">
      <w:pPr>
        <w:spacing w:before="0" w:after="0" w:line="800" w:lineRule="auto"/>
        <w:ind w:left="0" w:right="0" w:firstLine="0"/>
        <w:jc w:val="both"/>
        <w:rPr>
          <w:rFonts w:ascii="宋体" w:hAnsi="宋体" w:eastAsia="宋体" w:cs="宋体"/>
          <w:b/>
          <w:color w:val="auto"/>
          <w:spacing w:val="0"/>
          <w:position w:val="0"/>
          <w:sz w:val="32"/>
          <w:shd w:val="clear" w:fill="auto"/>
        </w:rPr>
      </w:pPr>
    </w:p>
    <w:p w14:paraId="1B097488">
      <w:pPr>
        <w:spacing w:before="0" w:after="0" w:line="800" w:lineRule="auto"/>
        <w:ind w:left="0" w:right="0" w:firstLine="2249"/>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 xml:space="preserve">     </w:t>
      </w:r>
    </w:p>
    <w:p w14:paraId="1B73A39F">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65308ED8">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08BCFDC9">
      <w:pPr>
        <w:spacing w:before="0" w:after="0" w:line="240" w:lineRule="auto"/>
        <w:ind w:left="0" w:right="0" w:firstLine="420"/>
        <w:jc w:val="left"/>
        <w:rPr>
          <w:rFonts w:ascii="仿宋_GB2312" w:hAnsi="仿宋_GB2312" w:eastAsia="仿宋_GB2312" w:cs="仿宋_GB2312"/>
          <w:b/>
          <w:color w:val="auto"/>
          <w:spacing w:val="0"/>
          <w:position w:val="0"/>
          <w:sz w:val="32"/>
          <w:shd w:val="clear" w:fill="auto"/>
        </w:rPr>
      </w:pPr>
      <w:r>
        <w:rPr>
          <w:rFonts w:ascii="仿宋_GB2312" w:hAnsi="仿宋_GB2312" w:eastAsia="仿宋_GB2312" w:cs="仿宋_GB2312"/>
          <w:b/>
          <w:color w:val="auto"/>
          <w:spacing w:val="0"/>
          <w:position w:val="0"/>
          <w:sz w:val="32"/>
          <w:shd w:val="clear" w:fill="auto"/>
        </w:rPr>
        <w:t xml:space="preserve"> </w:t>
      </w:r>
    </w:p>
    <w:p w14:paraId="5EFC9389">
      <w:pPr>
        <w:spacing w:before="0" w:after="0" w:line="24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w:t>
      </w:r>
    </w:p>
    <w:p w14:paraId="7A6D2689">
      <w:pPr>
        <w:spacing w:before="0" w:after="0" w:line="24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项目概况</w:t>
      </w:r>
    </w:p>
    <w:p w14:paraId="298EABD9">
      <w:pPr>
        <w:spacing w:before="0" w:after="0" w:line="240" w:lineRule="auto"/>
        <w:ind w:left="0" w:right="0" w:firstLine="48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u w:val="single"/>
          <w:shd w:val="clear" w:fill="auto"/>
        </w:rPr>
        <w:t xml:space="preserve"> </w:t>
      </w:r>
      <w:r>
        <w:rPr>
          <w:rFonts w:hint="eastAsia" w:ascii="宋体" w:hAnsi="宋体" w:cs="宋体"/>
          <w:sz w:val="24"/>
          <w:szCs w:val="24"/>
          <w:lang w:eastAsia="zh-CN"/>
        </w:rPr>
        <w:t>周口市中心医院办公医</w:t>
      </w:r>
      <w:r>
        <w:rPr>
          <w:rFonts w:hint="eastAsia" w:ascii="宋体" w:hAnsi="宋体" w:cs="宋体"/>
          <w:sz w:val="24"/>
          <w:szCs w:val="24"/>
          <w:lang w:val="en-US" w:eastAsia="zh-CN"/>
        </w:rPr>
        <w:t>用</w:t>
      </w:r>
      <w:r>
        <w:rPr>
          <w:rFonts w:hint="eastAsia" w:ascii="宋体" w:hAnsi="宋体" w:cs="宋体"/>
          <w:sz w:val="24"/>
          <w:szCs w:val="24"/>
          <w:lang w:eastAsia="zh-CN"/>
        </w:rPr>
        <w:t>家具采购</w:t>
      </w:r>
      <w:r>
        <w:rPr>
          <w:rFonts w:ascii="宋体" w:hAnsi="宋体" w:eastAsia="宋体" w:cs="宋体"/>
          <w:color w:val="auto"/>
          <w:spacing w:val="0"/>
          <w:position w:val="0"/>
          <w:sz w:val="24"/>
          <w:shd w:val="clear" w:fill="auto"/>
        </w:rPr>
        <w:t>项目的潜在供应商应在周口市公共资源交易中心网获取采购文件，并于</w:t>
      </w:r>
      <w:r>
        <w:rPr>
          <w:rFonts w:hint="eastAsia" w:ascii="Times New Roman" w:hAnsi="Times New Roman" w:eastAsia="宋体" w:cs="Times New Roman"/>
          <w:color w:val="auto"/>
          <w:spacing w:val="0"/>
          <w:position w:val="0"/>
          <w:sz w:val="24"/>
          <w:u w:val="single"/>
          <w:shd w:val="clear" w:fill="auto"/>
          <w:lang w:val="en-US" w:eastAsia="zh-CN"/>
        </w:rPr>
        <w:t>2026</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7</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13</w:t>
      </w:r>
      <w:r>
        <w:rPr>
          <w:rFonts w:ascii="宋体" w:hAnsi="宋体" w:eastAsia="宋体" w:cs="宋体"/>
          <w:color w:val="auto"/>
          <w:spacing w:val="0"/>
          <w:position w:val="0"/>
          <w:sz w:val="24"/>
          <w:u w:val="single"/>
          <w:shd w:val="clear" w:fill="auto"/>
        </w:rPr>
        <w:t>日</w:t>
      </w:r>
      <w:r>
        <w:rPr>
          <w:rFonts w:hint="eastAsia" w:ascii="Times New Roman" w:hAnsi="Times New Roman" w:eastAsia="宋体" w:cs="Times New Roman"/>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点</w:t>
      </w:r>
      <w:r>
        <w:rPr>
          <w:rFonts w:hint="eastAsia" w:ascii="Times New Roman" w:hAnsi="Times New Roman" w:eastAsia="宋体" w:cs="Times New Roman"/>
          <w:color w:val="auto"/>
          <w:spacing w:val="0"/>
          <w:position w:val="0"/>
          <w:sz w:val="24"/>
          <w:u w:val="single"/>
          <w:shd w:val="clear" w:fill="auto"/>
          <w:lang w:val="en-US" w:eastAsia="zh-CN"/>
        </w:rPr>
        <w:t>00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（北京时间）前提交响应文件。</w:t>
      </w:r>
    </w:p>
    <w:p w14:paraId="7A9685E1">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p>
    <w:p w14:paraId="2C4AC0CD">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一、项目基本情况</w:t>
      </w:r>
    </w:p>
    <w:p w14:paraId="641C9E42">
      <w:pPr>
        <w:spacing w:before="0" w:after="0" w:line="360" w:lineRule="auto"/>
        <w:ind w:left="0" w:right="0" w:firstLine="480"/>
        <w:jc w:val="both"/>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项目编号：</w:t>
      </w:r>
      <w:r>
        <w:rPr>
          <w:rFonts w:hint="eastAsia" w:ascii="宋体" w:hAnsi="宋体" w:eastAsia="宋体" w:cs="宋体"/>
          <w:color w:val="auto"/>
          <w:spacing w:val="0"/>
          <w:position w:val="0"/>
          <w:sz w:val="24"/>
          <w:shd w:val="clear" w:fill="auto"/>
          <w:lang w:val="en-US" w:eastAsia="zh-CN"/>
        </w:rPr>
        <w:t>周财磋商采购-2026-65</w:t>
      </w:r>
    </w:p>
    <w:p w14:paraId="34F6C822">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项目名称：</w:t>
      </w:r>
      <w:r>
        <w:rPr>
          <w:rFonts w:hint="eastAsia" w:ascii="宋体" w:hAnsi="宋体" w:cs="宋体"/>
          <w:sz w:val="24"/>
          <w:szCs w:val="24"/>
          <w:lang w:eastAsia="zh-CN"/>
        </w:rPr>
        <w:t>周口市中心医院办公医</w:t>
      </w:r>
      <w:r>
        <w:rPr>
          <w:rFonts w:hint="eastAsia" w:ascii="宋体" w:hAnsi="宋体" w:cs="宋体"/>
          <w:sz w:val="24"/>
          <w:szCs w:val="24"/>
          <w:lang w:val="en-US" w:eastAsia="zh-CN"/>
        </w:rPr>
        <w:t>用</w:t>
      </w:r>
      <w:r>
        <w:rPr>
          <w:rFonts w:hint="eastAsia" w:ascii="宋体" w:hAnsi="宋体" w:cs="宋体"/>
          <w:sz w:val="24"/>
          <w:szCs w:val="24"/>
          <w:lang w:eastAsia="zh-CN"/>
        </w:rPr>
        <w:t>家具采购项目</w:t>
      </w:r>
    </w:p>
    <w:p w14:paraId="51AB0917">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采购方式：竞争性磋商</w:t>
      </w:r>
    </w:p>
    <w:p w14:paraId="4CF78E61">
      <w:pPr>
        <w:spacing w:before="0" w:after="0" w:line="360" w:lineRule="auto"/>
        <w:ind w:left="0" w:right="0" w:firstLine="480"/>
        <w:jc w:val="both"/>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预算金额：</w:t>
      </w:r>
      <w:r>
        <w:rPr>
          <w:rFonts w:hint="eastAsia" w:ascii="宋体" w:hAnsi="宋体" w:eastAsia="宋体" w:cs="宋体"/>
          <w:color w:val="auto"/>
          <w:spacing w:val="0"/>
          <w:position w:val="0"/>
          <w:sz w:val="24"/>
          <w:shd w:val="clear" w:fill="auto"/>
          <w:lang w:val="en-US" w:eastAsia="zh-CN"/>
        </w:rPr>
        <w:t>168万元</w:t>
      </w:r>
    </w:p>
    <w:p w14:paraId="4B4D3040">
      <w:pPr>
        <w:spacing w:before="0" w:after="0" w:line="360" w:lineRule="auto"/>
        <w:ind w:left="0" w:right="0" w:firstLine="480"/>
        <w:jc w:val="both"/>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最高限价：</w:t>
      </w:r>
      <w:r>
        <w:rPr>
          <w:rFonts w:hint="eastAsia" w:ascii="宋体" w:hAnsi="宋体" w:eastAsia="宋体" w:cs="宋体"/>
          <w:color w:val="auto"/>
          <w:spacing w:val="0"/>
          <w:position w:val="0"/>
          <w:sz w:val="24"/>
          <w:shd w:val="clear" w:fill="auto"/>
          <w:lang w:val="en-US" w:eastAsia="zh-CN"/>
        </w:rPr>
        <w:t>168万元</w:t>
      </w:r>
    </w:p>
    <w:p w14:paraId="08DF594E">
      <w:pPr>
        <w:widowControl w:val="0"/>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包划分：</w:t>
      </w:r>
      <w:r>
        <w:rPr>
          <w:rFonts w:hint="eastAsia" w:ascii="宋体" w:hAnsi="宋体" w:eastAsia="宋体" w:cs="宋体"/>
          <w:color w:val="000000"/>
          <w:spacing w:val="0"/>
          <w:position w:val="0"/>
          <w:sz w:val="24"/>
          <w:shd w:val="clear" w:fill="auto"/>
          <w:lang w:val="en-US" w:eastAsia="zh-CN"/>
        </w:rPr>
        <w:t>1</w:t>
      </w:r>
      <w:r>
        <w:rPr>
          <w:rFonts w:ascii="宋体" w:hAnsi="宋体" w:eastAsia="宋体" w:cs="宋体"/>
          <w:color w:val="000000"/>
          <w:spacing w:val="0"/>
          <w:position w:val="0"/>
          <w:sz w:val="24"/>
          <w:shd w:val="clear" w:fill="auto"/>
        </w:rPr>
        <w:t>个包</w:t>
      </w:r>
    </w:p>
    <w:tbl>
      <w:tblPr>
        <w:tblStyle w:val="8"/>
        <w:tblW w:w="0" w:type="auto"/>
        <w:tblInd w:w="0" w:type="dxa"/>
        <w:tblLayout w:type="autofit"/>
        <w:tblCellMar>
          <w:top w:w="0" w:type="dxa"/>
          <w:left w:w="10" w:type="dxa"/>
          <w:bottom w:w="0" w:type="dxa"/>
          <w:right w:w="10" w:type="dxa"/>
        </w:tblCellMar>
      </w:tblPr>
      <w:tblGrid>
        <w:gridCol w:w="2604"/>
        <w:gridCol w:w="2626"/>
        <w:gridCol w:w="2628"/>
      </w:tblGrid>
      <w:tr w14:paraId="60C6310F">
        <w:tblPrEx>
          <w:tblCellMar>
            <w:top w:w="0" w:type="dxa"/>
            <w:left w:w="10" w:type="dxa"/>
            <w:bottom w:w="0" w:type="dxa"/>
            <w:right w:w="10" w:type="dxa"/>
          </w:tblCellMar>
        </w:tblPrEx>
        <w:trPr>
          <w:trHeight w:val="1" w:hRule="atLeast"/>
        </w:trPr>
        <w:tc>
          <w:tcPr>
            <w:tcW w:w="26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E61C8D">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包号</w:t>
            </w:r>
          </w:p>
        </w:tc>
        <w:tc>
          <w:tcPr>
            <w:tcW w:w="26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4F98CD">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包名称</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93FB68">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包最高限价万元</w:t>
            </w:r>
          </w:p>
        </w:tc>
      </w:tr>
      <w:tr w14:paraId="6B348E25">
        <w:tblPrEx>
          <w:tblCellMar>
            <w:top w:w="0" w:type="dxa"/>
            <w:left w:w="10" w:type="dxa"/>
            <w:bottom w:w="0" w:type="dxa"/>
            <w:right w:w="10" w:type="dxa"/>
          </w:tblCellMar>
        </w:tblPrEx>
        <w:trPr>
          <w:trHeight w:val="0" w:hRule="atLeast"/>
        </w:trPr>
        <w:tc>
          <w:tcPr>
            <w:tcW w:w="26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1D8BBB">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1</w:t>
            </w:r>
          </w:p>
        </w:tc>
        <w:tc>
          <w:tcPr>
            <w:tcW w:w="26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159249">
            <w:pPr>
              <w:spacing w:before="0" w:after="0" w:line="360" w:lineRule="auto"/>
              <w:ind w:left="0" w:right="0" w:firstLine="0"/>
              <w:jc w:val="both"/>
              <w:rPr>
                <w:color w:val="auto"/>
                <w:spacing w:val="0"/>
                <w:position w:val="0"/>
                <w:shd w:val="clear" w:fill="auto"/>
              </w:rPr>
            </w:pPr>
            <w:r>
              <w:rPr>
                <w:rFonts w:hint="eastAsia" w:ascii="宋体" w:hAnsi="宋体" w:cs="宋体"/>
                <w:sz w:val="24"/>
                <w:szCs w:val="24"/>
                <w:lang w:eastAsia="zh-CN"/>
              </w:rPr>
              <w:t>周口市中心医院办公医</w:t>
            </w:r>
            <w:r>
              <w:rPr>
                <w:rFonts w:hint="eastAsia" w:ascii="宋体" w:hAnsi="宋体" w:cs="宋体"/>
                <w:sz w:val="24"/>
                <w:szCs w:val="24"/>
                <w:lang w:val="en-US" w:eastAsia="zh-CN"/>
              </w:rPr>
              <w:t>用</w:t>
            </w:r>
            <w:r>
              <w:rPr>
                <w:rFonts w:hint="eastAsia" w:ascii="宋体" w:hAnsi="宋体" w:cs="宋体"/>
                <w:sz w:val="24"/>
                <w:szCs w:val="24"/>
                <w:lang w:eastAsia="zh-CN"/>
              </w:rPr>
              <w:t>家具采购项目</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C77647">
            <w:pPr>
              <w:spacing w:before="0" w:after="0" w:line="360" w:lineRule="auto"/>
              <w:ind w:left="0" w:right="0" w:firstLine="0"/>
              <w:jc w:val="center"/>
              <w:rPr>
                <w:rFonts w:hint="default" w:eastAsiaTheme="minorEastAsia"/>
                <w:color w:val="auto"/>
                <w:spacing w:val="0"/>
                <w:position w:val="0"/>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168</w:t>
            </w:r>
          </w:p>
        </w:tc>
      </w:tr>
    </w:tbl>
    <w:p w14:paraId="1B572967">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采购需求：</w:t>
      </w:r>
      <w:r>
        <w:rPr>
          <w:rFonts w:hint="eastAsia" w:ascii="宋体" w:hAnsi="宋体" w:eastAsia="宋体" w:cs="宋体"/>
          <w:color w:val="auto"/>
          <w:spacing w:val="0"/>
          <w:position w:val="0"/>
          <w:sz w:val="24"/>
          <w:shd w:val="clear" w:fill="auto"/>
          <w:lang w:val="en-US" w:eastAsia="zh-CN"/>
        </w:rPr>
        <w:t>详见第三章</w:t>
      </w:r>
      <w:r>
        <w:rPr>
          <w:rFonts w:ascii="宋体" w:hAnsi="宋体" w:eastAsia="宋体" w:cs="宋体"/>
          <w:color w:val="auto"/>
          <w:spacing w:val="0"/>
          <w:position w:val="0"/>
          <w:sz w:val="24"/>
          <w:shd w:val="clear" w:fill="auto"/>
        </w:rPr>
        <w:t>（包括但不限于标的的名称、数量、简要技术需求或服务要求等）</w:t>
      </w:r>
    </w:p>
    <w:p w14:paraId="205E5327">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合同履行期限：</w:t>
      </w:r>
      <w:r>
        <w:rPr>
          <w:rFonts w:hint="eastAsia" w:ascii="宋体" w:hAnsi="宋体" w:eastAsia="宋体" w:cs="宋体"/>
          <w:color w:val="auto"/>
          <w:spacing w:val="0"/>
          <w:position w:val="0"/>
          <w:sz w:val="24"/>
          <w:shd w:val="clear" w:fill="auto"/>
          <w:lang w:val="en-US" w:eastAsia="zh-CN"/>
        </w:rPr>
        <w:t>甲方通知后，第10天供货。</w:t>
      </w:r>
      <w:r>
        <w:rPr>
          <w:rFonts w:hint="eastAsia" w:ascii="宋体" w:hAnsi="宋体" w:eastAsia="宋体" w:cs="宋体"/>
          <w:sz w:val="24"/>
          <w:lang w:val="en-US" w:eastAsia="zh-CN"/>
        </w:rPr>
        <w:t>合同累计结算金额达到合同总金额时，本合同自动终止。</w:t>
      </w:r>
    </w:p>
    <w:p w14:paraId="3F93E71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是否接受进口产品：否</w:t>
      </w:r>
    </w:p>
    <w:p w14:paraId="4781FD9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7612B16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lang w:val="en-US" w:eastAsia="zh-CN"/>
        </w:rPr>
      </w:pPr>
      <w:r>
        <w:rPr>
          <w:rFonts w:hint="eastAsia" w:ascii="宋体" w:hAnsi="宋体" w:eastAsia="宋体" w:cs="宋体"/>
          <w:i w:val="0"/>
          <w:iCs w:val="0"/>
          <w:sz w:val="24"/>
          <w:szCs w:val="24"/>
        </w:rPr>
        <w:t>本项目</w:t>
      </w:r>
      <w:r>
        <w:rPr>
          <w:rFonts w:hint="eastAsia" w:ascii="宋体" w:hAnsi="宋体" w:eastAsia="宋体" w:cs="宋体"/>
          <w:i w:val="0"/>
          <w:iCs w:val="0"/>
          <w:sz w:val="24"/>
          <w:szCs w:val="24"/>
          <w:lang w:val="en-US" w:eastAsia="zh-CN"/>
        </w:rPr>
        <w:t>是否为只面向中小企业采购：</w:t>
      </w:r>
      <w:r>
        <w:rPr>
          <w:rFonts w:hint="eastAsia" w:ascii="宋体" w:hAnsi="宋体" w:eastAsia="宋体" w:cs="宋体"/>
          <w:i w:val="0"/>
          <w:iCs w:val="0"/>
          <w:sz w:val="24"/>
          <w:szCs w:val="24"/>
        </w:rPr>
        <w:t>是</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lang w:val="en-US" w:eastAsia="zh-CN"/>
        </w:rPr>
        <w:t>采购预留金额（168万元）</w:t>
      </w:r>
      <w:r>
        <w:rPr>
          <w:rFonts w:hint="eastAsia" w:ascii="宋体" w:hAnsi="宋体" w:eastAsia="宋体" w:cs="宋体"/>
          <w:i w:val="0"/>
          <w:iCs w:val="0"/>
          <w:sz w:val="24"/>
          <w:szCs w:val="24"/>
          <w:u w:val="single"/>
          <w:lang w:val="en-US" w:eastAsia="zh-CN"/>
        </w:rPr>
        <w:t xml:space="preserve">       </w:t>
      </w:r>
      <w:r>
        <w:rPr>
          <w:rFonts w:hint="eastAsia" w:ascii="宋体" w:hAnsi="宋体" w:eastAsia="宋体" w:cs="宋体"/>
          <w:i w:val="0"/>
          <w:iCs w:val="0"/>
          <w:sz w:val="24"/>
          <w:szCs w:val="24"/>
          <w:u w:val="none"/>
          <w:lang w:val="en-US" w:eastAsia="zh-CN"/>
        </w:rPr>
        <w:t xml:space="preserve"> 必须提供中小企业声明函。</w:t>
      </w:r>
    </w:p>
    <w:p w14:paraId="6FC58402">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二、申请人的资格要求：</w:t>
      </w:r>
    </w:p>
    <w:p w14:paraId="045237DA">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满足《中华人民共和国政府采购法》第二十二条规定；</w:t>
      </w:r>
    </w:p>
    <w:p w14:paraId="5875EE4B">
      <w:pPr>
        <w:pStyle w:val="3"/>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（1）具有独立承担民事责任的能力；</w:t>
      </w:r>
    </w:p>
    <w:p w14:paraId="54BD7521">
      <w:pPr>
        <w:pStyle w:val="3"/>
        <w:adjustRightInd w:val="0"/>
        <w:snapToGrid w:val="0"/>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（2）具有良好的商业信誉和健全的财务会计制度</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响应供应商提供的财务审计报告必须在注册会计师网站进行业务报备</w:t>
      </w:r>
      <w:r>
        <w:rPr>
          <w:rFonts w:hint="eastAsia" w:ascii="宋体" w:hAnsi="宋体" w:eastAsia="宋体" w:cs="宋体"/>
          <w:sz w:val="24"/>
          <w:szCs w:val="24"/>
          <w:lang w:eastAsia="zh-CN"/>
        </w:rPr>
        <w:t>）；</w:t>
      </w:r>
    </w:p>
    <w:p w14:paraId="785003C0">
      <w:pPr>
        <w:pStyle w:val="3"/>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（3）具有履行合同所必需的设备和专业技术能力；</w:t>
      </w:r>
    </w:p>
    <w:p w14:paraId="7E8A95E6">
      <w:pPr>
        <w:pStyle w:val="3"/>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（4）有依法缴纳税收和社会保障资金的良好记录（缴纳的税收凭据、社会保险凭据，依法免税或不需要缴纳社会保障资金的供应商应提供相应的证明文件）；</w:t>
      </w:r>
    </w:p>
    <w:p w14:paraId="3DBD95E3">
      <w:pPr>
        <w:pStyle w:val="3"/>
        <w:adjustRightInd w:val="0"/>
        <w:snapToGrid w:val="0"/>
        <w:spacing w:line="360" w:lineRule="auto"/>
        <w:ind w:firstLine="480" w:firstLineChars="200"/>
        <w:rPr>
          <w:rFonts w:ascii="Times New Roman" w:hAnsi="Times New Roman" w:eastAsia="Times New Roman" w:cs="Times New Roman"/>
          <w:color w:val="auto"/>
          <w:spacing w:val="0"/>
          <w:position w:val="0"/>
          <w:sz w:val="24"/>
          <w:shd w:val="clear" w:fill="auto"/>
        </w:rPr>
      </w:pPr>
      <w:r>
        <w:rPr>
          <w:rFonts w:hint="eastAsia" w:ascii="宋体" w:hAnsi="宋体" w:eastAsia="宋体" w:cs="宋体"/>
          <w:sz w:val="24"/>
          <w:szCs w:val="24"/>
        </w:rPr>
        <w:t>（5）参加政府采购活动前三年内，在经营活动中没有重大违法记录（提供没有重大违法记录的书面声明函，格式自拟）；</w:t>
      </w:r>
    </w:p>
    <w:p w14:paraId="6B6B730A">
      <w:pPr>
        <w:spacing w:before="0" w:after="0" w:line="360" w:lineRule="auto"/>
        <w:ind w:left="0" w:right="0" w:firstLine="48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6</w:t>
      </w:r>
      <w:r>
        <w:rPr>
          <w:rFonts w:ascii="宋体" w:hAnsi="宋体" w:eastAsia="宋体" w:cs="宋体"/>
          <w:color w:val="auto"/>
          <w:spacing w:val="0"/>
          <w:position w:val="0"/>
          <w:sz w:val="24"/>
          <w:shd w:val="clear" w:fill="auto"/>
        </w:rPr>
        <w:t>）法律、行政法规规定的其他条件。</w:t>
      </w:r>
      <w:r>
        <w:rPr>
          <w:rFonts w:ascii="Times New Roman" w:hAnsi="Times New Roman" w:eastAsia="Times New Roman" w:cs="Times New Roman"/>
          <w:color w:val="auto"/>
          <w:spacing w:val="0"/>
          <w:position w:val="0"/>
          <w:sz w:val="24"/>
          <w:shd w:val="clear" w:fill="auto"/>
        </w:rPr>
        <w:t xml:space="preserve"> </w:t>
      </w:r>
    </w:p>
    <w:p w14:paraId="7925FFEA">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shd w:val="clear" w:fill="auto"/>
        </w:rPr>
        <w:t xml:space="preserve"> </w:t>
      </w:r>
    </w:p>
    <w:p w14:paraId="23AD6BF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本项目的特定资格要求：</w:t>
      </w:r>
    </w:p>
    <w:p w14:paraId="742A352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w:t>
      </w:r>
      <w:r>
        <w:rPr>
          <w:rFonts w:hint="eastAsia" w:ascii="宋体" w:hAnsi="宋体" w:cs="宋体"/>
          <w:sz w:val="24"/>
          <w:szCs w:val="24"/>
        </w:rPr>
        <w:t>根据《关于在政府采购活动中查询及使用信用记录有关问题的通知》（财库[2016]125号）和豫财购【2016】15号的规定，被列入失信被执行人、重大税收违法失信主体、政府采购严重违法失信行为记录名单，拒绝其参与本次政府采购活动。供应商应通过“中国执行信息公开网”网站（zxgk.court.gov.cn）查询“失信被执行人”企业和法定代表人、通过“信用中国”网站www.creditchina.gov.cn)查询“重大税收违法失信主体”“政府采购严重违法失信行为记录名单”企业，通过“中国政府采购网”（www.ccgp.gov.cn）对“政府采购严重违法失信行为信息记录”企业信用记录查询（查询日期为公告发布之日起至投标截止之时间前）。</w:t>
      </w:r>
    </w:p>
    <w:p w14:paraId="4D11E30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Times New Roman" w:hAnsi="Times New Roman" w:eastAsia="Times New Roman" w:cs="Times New Roman"/>
          <w:color w:val="auto"/>
          <w:spacing w:val="0"/>
          <w:position w:val="0"/>
          <w:sz w:val="24"/>
          <w:shd w:val="clear" w:fill="auto"/>
        </w:rPr>
      </w:pPr>
      <w:r>
        <w:rPr>
          <w:rFonts w:hint="eastAsia" w:ascii="宋体" w:hAnsi="宋体" w:eastAsia="宋体" w:cs="宋体"/>
          <w:i w:val="0"/>
          <w:iCs w:val="0"/>
          <w:sz w:val="24"/>
          <w:szCs w:val="24"/>
        </w:rPr>
        <w:t>（2）</w:t>
      </w:r>
      <w:r>
        <w:rPr>
          <w:rFonts w:hint="eastAsia" w:ascii="宋体" w:hAnsi="宋体" w:cs="宋体"/>
          <w:sz w:val="24"/>
          <w:szCs w:val="24"/>
        </w:rPr>
        <w:t>单位负责人为同一人或存在控股、管理关系的不同单位，不得同时参加本项目的投标。</w:t>
      </w:r>
    </w:p>
    <w:p w14:paraId="1E2EBBC1">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三、获取采购文件</w:t>
      </w:r>
    </w:p>
    <w:p w14:paraId="7028B6C7">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时间：</w:t>
      </w:r>
      <w:r>
        <w:rPr>
          <w:rFonts w:hint="eastAsia" w:ascii="宋体" w:hAnsi="宋体" w:eastAsia="宋体" w:cs="宋体"/>
          <w:color w:val="auto"/>
          <w:spacing w:val="0"/>
          <w:position w:val="0"/>
          <w:sz w:val="24"/>
          <w:u w:val="single"/>
          <w:shd w:val="clear" w:fill="auto"/>
          <w:lang w:val="en-US" w:eastAsia="zh-CN"/>
        </w:rPr>
        <w:t>2026</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7</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1</w:t>
      </w:r>
      <w:r>
        <w:rPr>
          <w:rFonts w:ascii="宋体" w:hAnsi="宋体" w:eastAsia="宋体" w:cs="宋体"/>
          <w:color w:val="auto"/>
          <w:spacing w:val="0"/>
          <w:position w:val="0"/>
          <w:sz w:val="24"/>
          <w:u w:val="single"/>
          <w:shd w:val="clear" w:fill="auto"/>
        </w:rPr>
        <w:t>日</w:t>
      </w:r>
      <w:r>
        <w:rPr>
          <w:rFonts w:ascii="宋体" w:hAnsi="宋体" w:eastAsia="宋体" w:cs="宋体"/>
          <w:color w:val="auto"/>
          <w:spacing w:val="0"/>
          <w:position w:val="0"/>
          <w:sz w:val="24"/>
          <w:shd w:val="clear" w:fill="auto"/>
        </w:rPr>
        <w:t>至</w:t>
      </w:r>
      <w:r>
        <w:rPr>
          <w:rFonts w:hint="eastAsia" w:ascii="Times New Roman" w:hAnsi="Times New Roman" w:eastAsia="宋体" w:cs="Times New Roman"/>
          <w:color w:val="auto"/>
          <w:spacing w:val="0"/>
          <w:position w:val="0"/>
          <w:sz w:val="24"/>
          <w:u w:val="single"/>
          <w:shd w:val="clear" w:fill="auto"/>
          <w:lang w:val="en-US" w:eastAsia="zh-CN"/>
        </w:rPr>
        <w:t>2026</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7</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8</w:t>
      </w:r>
      <w:r>
        <w:rPr>
          <w:rFonts w:ascii="宋体" w:hAnsi="宋体" w:eastAsia="宋体" w:cs="宋体"/>
          <w:color w:val="auto"/>
          <w:spacing w:val="0"/>
          <w:position w:val="0"/>
          <w:sz w:val="24"/>
          <w:u w:val="single"/>
          <w:shd w:val="clear" w:fill="auto"/>
        </w:rPr>
        <w:t>日</w:t>
      </w:r>
      <w:r>
        <w:rPr>
          <w:rFonts w:ascii="宋体" w:hAnsi="宋体" w:eastAsia="宋体" w:cs="宋体"/>
          <w:color w:val="auto"/>
          <w:spacing w:val="0"/>
          <w:position w:val="0"/>
          <w:sz w:val="24"/>
          <w:shd w:val="clear" w:fill="auto"/>
        </w:rPr>
        <w:t>（北京时间，法定节假日除外</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w:t>
      </w:r>
    </w:p>
    <w:p w14:paraId="29B0A5BB">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地点：周口市公</w:t>
      </w:r>
      <w:bookmarkStart w:id="0" w:name="_GoBack"/>
      <w:bookmarkEnd w:id="0"/>
      <w:r>
        <w:rPr>
          <w:rFonts w:ascii="宋体" w:hAnsi="宋体" w:eastAsia="宋体" w:cs="宋体"/>
          <w:color w:val="auto"/>
          <w:spacing w:val="0"/>
          <w:position w:val="0"/>
          <w:sz w:val="24"/>
          <w:shd w:val="clear" w:fill="auto"/>
        </w:rPr>
        <w:t>共资源交易中心网（http://jyzx.zhoukou.gov.cn）</w:t>
      </w:r>
    </w:p>
    <w:p w14:paraId="3A7750A5">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方式：供应商请在网站自主注册后下载采购文件（zkzf格式）及资料，需办理CA数字证书后方可提交响应文件，具体办理事宜请查阅周口市公共资源交易中心网站。</w:t>
      </w:r>
    </w:p>
    <w:p w14:paraId="285B7A11">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售价：</w:t>
      </w:r>
      <w:r>
        <w:rPr>
          <w:rFonts w:ascii="Times New Roman" w:hAnsi="Times New Roman" w:eastAsia="Times New Roman" w:cs="Times New Roman"/>
          <w:color w:val="auto"/>
          <w:spacing w:val="0"/>
          <w:position w:val="0"/>
          <w:sz w:val="24"/>
          <w:shd w:val="clear" w:fill="auto"/>
        </w:rPr>
        <w:t>0</w:t>
      </w:r>
    </w:p>
    <w:p w14:paraId="5FA3CB74">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四、响应文件提交</w:t>
      </w:r>
    </w:p>
    <w:p w14:paraId="0AABF677">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截止时间：</w:t>
      </w:r>
      <w:r>
        <w:rPr>
          <w:rFonts w:hint="eastAsia" w:ascii="Times New Roman" w:hAnsi="Times New Roman" w:eastAsia="宋体" w:cs="Times New Roman"/>
          <w:color w:val="auto"/>
          <w:spacing w:val="0"/>
          <w:position w:val="0"/>
          <w:sz w:val="24"/>
          <w:u w:val="single"/>
          <w:shd w:val="clear" w:fill="auto"/>
          <w:lang w:val="en-US" w:eastAsia="zh-CN"/>
        </w:rPr>
        <w:t>2026</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7</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13</w:t>
      </w:r>
      <w:r>
        <w:rPr>
          <w:rFonts w:ascii="宋体" w:hAnsi="宋体" w:eastAsia="宋体" w:cs="宋体"/>
          <w:color w:val="auto"/>
          <w:spacing w:val="0"/>
          <w:position w:val="0"/>
          <w:sz w:val="24"/>
          <w:u w:val="single"/>
          <w:shd w:val="clear" w:fill="auto"/>
        </w:rPr>
        <w:t>日</w:t>
      </w:r>
      <w:r>
        <w:rPr>
          <w:rFonts w:hint="eastAsia" w:ascii="Times New Roman" w:hAnsi="Times New Roman" w:eastAsia="宋体" w:cs="Times New Roman"/>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点</w:t>
      </w:r>
      <w:r>
        <w:rPr>
          <w:rFonts w:hint="eastAsia" w:ascii="Times New Roman" w:hAnsi="Times New Roman" w:eastAsia="宋体" w:cs="Times New Roman"/>
          <w:color w:val="auto"/>
          <w:spacing w:val="0"/>
          <w:position w:val="0"/>
          <w:sz w:val="24"/>
          <w:u w:val="single"/>
          <w:shd w:val="clear" w:fill="auto"/>
          <w:lang w:val="en-US" w:eastAsia="zh-CN"/>
        </w:rPr>
        <w:t>00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14:paraId="751E9776">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地点：加密电子响应文件须在投标截止时间前通过</w:t>
      </w:r>
      <w:r>
        <w:rPr>
          <w:rFonts w:ascii="宋体" w:hAnsi="宋体" w:eastAsia="宋体" w:cs="宋体"/>
          <w:color w:val="auto"/>
          <w:spacing w:val="-6"/>
          <w:position w:val="0"/>
          <w:sz w:val="24"/>
          <w:shd w:val="clear" w:fill="auto"/>
        </w:rPr>
        <w:t>周口市公共资源交易中心网</w:t>
      </w:r>
      <w:r>
        <w:rPr>
          <w:rFonts w:ascii="宋体" w:hAnsi="宋体" w:eastAsia="宋体" w:cs="宋体"/>
          <w:color w:val="auto"/>
          <w:spacing w:val="0"/>
          <w:position w:val="0"/>
          <w:sz w:val="24"/>
          <w:shd w:val="clear" w:fill="auto"/>
        </w:rPr>
        <w:t>（网址</w:t>
      </w:r>
      <w:r>
        <w:fldChar w:fldCharType="begin"/>
      </w:r>
      <w:r>
        <w:instrText xml:space="preserve"> HYPERLINK "http://jyzx.zhoukou.gov.cn/" \h </w:instrText>
      </w:r>
      <w:r>
        <w:fldChar w:fldCharType="separate"/>
      </w:r>
      <w:r>
        <w:rPr>
          <w:rFonts w:ascii="Times New Roman" w:hAnsi="Times New Roman" w:eastAsia="Times New Roman" w:cs="Times New Roman"/>
          <w:color w:val="000000"/>
          <w:spacing w:val="0"/>
          <w:position w:val="0"/>
          <w:sz w:val="24"/>
          <w:u w:val="single"/>
          <w:shd w:val="clear" w:fill="auto"/>
        </w:rPr>
        <w:t>http://jyzx.zhoukou.gov.cn</w:t>
      </w:r>
      <w:r>
        <w:rPr>
          <w:rFonts w:ascii="Times New Roman" w:hAnsi="Times New Roman" w:eastAsia="Times New Roman" w:cs="Times New Roman"/>
          <w:color w:val="000000"/>
          <w:spacing w:val="0"/>
          <w:position w:val="0"/>
          <w:sz w:val="24"/>
          <w:u w:val="single"/>
          <w:shd w:val="clear" w:fill="auto"/>
        </w:rPr>
        <w:fldChar w:fldCharType="end"/>
      </w:r>
      <w:r>
        <w:rPr>
          <w:rFonts w:ascii="宋体" w:hAnsi="宋体" w:eastAsia="宋体" w:cs="宋体"/>
          <w:color w:val="auto"/>
          <w:spacing w:val="0"/>
          <w:position w:val="0"/>
          <w:sz w:val="24"/>
          <w:shd w:val="clear" w:fill="auto"/>
        </w:rPr>
        <w:t>）。</w:t>
      </w:r>
    </w:p>
    <w:p w14:paraId="69E9B22E">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五、开启（竞争性磋商方式必须填写）</w:t>
      </w:r>
    </w:p>
    <w:p w14:paraId="285F6513">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时间：</w:t>
      </w:r>
      <w:r>
        <w:rPr>
          <w:rFonts w:hint="eastAsia" w:ascii="Times New Roman" w:hAnsi="Times New Roman" w:eastAsia="宋体" w:cs="Times New Roman"/>
          <w:color w:val="auto"/>
          <w:spacing w:val="0"/>
          <w:position w:val="0"/>
          <w:sz w:val="24"/>
          <w:u w:val="single"/>
          <w:shd w:val="clear" w:fill="auto"/>
          <w:lang w:val="en-US" w:eastAsia="zh-CN"/>
        </w:rPr>
        <w:t>2026</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7</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13</w:t>
      </w:r>
      <w:r>
        <w:rPr>
          <w:rFonts w:ascii="宋体" w:hAnsi="宋体" w:eastAsia="宋体" w:cs="宋体"/>
          <w:color w:val="auto"/>
          <w:spacing w:val="0"/>
          <w:position w:val="0"/>
          <w:sz w:val="24"/>
          <w:u w:val="single"/>
          <w:shd w:val="clear" w:fill="auto"/>
        </w:rPr>
        <w:t>日</w:t>
      </w:r>
      <w:r>
        <w:rPr>
          <w:rFonts w:hint="eastAsia" w:ascii="Times New Roman" w:hAnsi="Times New Roman" w:eastAsia="宋体" w:cs="Times New Roman"/>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点</w:t>
      </w:r>
      <w:r>
        <w:rPr>
          <w:rFonts w:hint="eastAsia" w:ascii="Times New Roman" w:hAnsi="Times New Roman" w:eastAsia="宋体" w:cs="Times New Roman"/>
          <w:color w:val="auto"/>
          <w:spacing w:val="0"/>
          <w:position w:val="0"/>
          <w:sz w:val="24"/>
          <w:u w:val="single"/>
          <w:shd w:val="clear" w:fill="auto"/>
          <w:lang w:val="en-US" w:eastAsia="zh-CN"/>
        </w:rPr>
        <w:t>00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14:paraId="40AC2A86">
      <w:pPr>
        <w:spacing w:before="0" w:after="0" w:line="360" w:lineRule="auto"/>
        <w:ind w:left="0" w:right="0" w:firstLine="480"/>
        <w:jc w:val="left"/>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地点：周口市公共资源交易中心开标室</w:t>
      </w:r>
    </w:p>
    <w:p w14:paraId="30B13BF6">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六、公告期限</w:t>
      </w:r>
    </w:p>
    <w:p w14:paraId="3801E37A">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自本公告发布之日起</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个工作日。</w:t>
      </w:r>
    </w:p>
    <w:p w14:paraId="5B1D1EA6">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七、其他补充事宜</w:t>
      </w:r>
    </w:p>
    <w:p w14:paraId="72431678">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八、凡对本次采购提出询问，请按以下方式联系。</w:t>
      </w:r>
    </w:p>
    <w:p w14:paraId="4DFD1D98">
      <w:pPr>
        <w:spacing w:line="360" w:lineRule="auto"/>
        <w:ind w:firstLine="480" w:firstLineChars="200"/>
        <w:rPr>
          <w:rFonts w:hint="eastAsia" w:ascii="宋体" w:hAnsi="宋体" w:cs="宋体"/>
          <w:sz w:val="24"/>
          <w:szCs w:val="24"/>
        </w:rPr>
      </w:pPr>
      <w:r>
        <w:rPr>
          <w:rFonts w:hint="eastAsia" w:ascii="宋体" w:hAnsi="宋体" w:cs="宋体"/>
          <w:sz w:val="24"/>
          <w:szCs w:val="24"/>
        </w:rPr>
        <w:t>1. 采购人信息</w:t>
      </w:r>
    </w:p>
    <w:p w14:paraId="3ED042E5">
      <w:pPr>
        <w:spacing w:line="360" w:lineRule="auto"/>
        <w:ind w:firstLine="480" w:firstLineChars="200"/>
        <w:jc w:val="left"/>
        <w:rPr>
          <w:rFonts w:ascii="宋体" w:hAnsi="宋体" w:cs="宋体"/>
          <w:sz w:val="24"/>
        </w:rPr>
      </w:pPr>
      <w:r>
        <w:rPr>
          <w:rFonts w:ascii="宋体" w:hAnsi="宋体" w:cs="宋体"/>
          <w:sz w:val="24"/>
        </w:rPr>
        <w:t>名 称：</w:t>
      </w:r>
      <w:r>
        <w:rPr>
          <w:rFonts w:hint="eastAsia" w:ascii="宋体" w:hAnsi="宋体" w:cs="宋体"/>
          <w:sz w:val="24"/>
          <w:szCs w:val="24"/>
        </w:rPr>
        <w:t>周口市中心医院</w:t>
      </w:r>
      <w:r>
        <w:rPr>
          <w:rFonts w:ascii="宋体" w:hAnsi="宋体" w:cs="宋体"/>
          <w:sz w:val="24"/>
        </w:rPr>
        <w:t>　　　　　　　　　　　　</w:t>
      </w:r>
    </w:p>
    <w:p w14:paraId="019CD3AD">
      <w:pPr>
        <w:spacing w:line="360" w:lineRule="auto"/>
        <w:ind w:firstLine="480" w:firstLineChars="200"/>
        <w:jc w:val="left"/>
        <w:rPr>
          <w:rFonts w:ascii="宋体" w:hAnsi="宋体" w:cs="宋体"/>
          <w:sz w:val="24"/>
        </w:rPr>
      </w:pPr>
      <w:r>
        <w:rPr>
          <w:rFonts w:ascii="宋体" w:hAnsi="宋体" w:cs="宋体"/>
          <w:sz w:val="24"/>
        </w:rPr>
        <w:t>地址：</w:t>
      </w:r>
      <w:r>
        <w:rPr>
          <w:rFonts w:hint="eastAsia" w:ascii="宋体" w:hAnsi="宋体" w:cs="宋体"/>
          <w:color w:val="000000"/>
          <w:sz w:val="24"/>
          <w:szCs w:val="24"/>
        </w:rPr>
        <w:t>周口市人民路东段26号</w:t>
      </w:r>
      <w:r>
        <w:rPr>
          <w:rFonts w:ascii="宋体" w:hAnsi="宋体" w:cs="宋体"/>
          <w:sz w:val="24"/>
        </w:rPr>
        <w:t>　　　　　　　　　　　　</w:t>
      </w:r>
    </w:p>
    <w:p w14:paraId="63AE1F14">
      <w:pPr>
        <w:spacing w:line="360" w:lineRule="auto"/>
        <w:ind w:firstLine="480" w:firstLineChars="200"/>
        <w:rPr>
          <w:rFonts w:ascii="宋体" w:hAnsi="宋体" w:cs="宋体"/>
          <w:sz w:val="24"/>
        </w:rPr>
      </w:pPr>
      <w:r>
        <w:rPr>
          <w:rFonts w:ascii="宋体" w:hAnsi="宋体" w:cs="宋体"/>
          <w:sz w:val="24"/>
        </w:rPr>
        <w:t>项目联系人：</w:t>
      </w:r>
      <w:r>
        <w:rPr>
          <w:rFonts w:hint="eastAsia" w:ascii="宋体" w:hAnsi="宋体" w:cs="宋体"/>
          <w:sz w:val="24"/>
          <w:lang w:eastAsia="zh-CN"/>
        </w:rPr>
        <w:t>王</w:t>
      </w:r>
      <w:r>
        <w:rPr>
          <w:rFonts w:hint="eastAsia" w:ascii="宋体" w:hAnsi="宋体" w:cs="宋体"/>
          <w:sz w:val="24"/>
          <w:lang w:val="en-US" w:eastAsia="zh-CN"/>
        </w:rPr>
        <w:t>一帆</w:t>
      </w:r>
      <w:r>
        <w:rPr>
          <w:rFonts w:ascii="宋体" w:hAnsi="宋体" w:cs="宋体"/>
          <w:sz w:val="24"/>
        </w:rPr>
        <w:t xml:space="preserve">    </w:t>
      </w:r>
    </w:p>
    <w:p w14:paraId="58D560E3">
      <w:pPr>
        <w:spacing w:line="360" w:lineRule="auto"/>
        <w:ind w:firstLine="480" w:firstLineChars="200"/>
        <w:rPr>
          <w:rFonts w:ascii="宋体" w:hAnsi="宋体" w:eastAsia="宋体" w:cs="宋体"/>
          <w:color w:val="auto"/>
          <w:spacing w:val="0"/>
          <w:position w:val="0"/>
          <w:sz w:val="24"/>
          <w:shd w:val="clear" w:fill="auto"/>
        </w:rPr>
      </w:pPr>
      <w:r>
        <w:rPr>
          <w:rFonts w:ascii="宋体" w:hAnsi="宋体" w:cs="宋体"/>
          <w:sz w:val="24"/>
        </w:rPr>
        <w:t>联系方式：</w:t>
      </w:r>
      <w:r>
        <w:rPr>
          <w:rFonts w:hint="eastAsia" w:ascii="宋体" w:hAnsi="宋体" w:cs="宋体"/>
          <w:sz w:val="24"/>
        </w:rPr>
        <w:t>0394-8269012</w:t>
      </w:r>
      <w:r>
        <w:rPr>
          <w:rFonts w:ascii="宋体" w:hAnsi="宋体" w:eastAsia="宋体" w:cs="宋体"/>
          <w:color w:val="auto"/>
          <w:spacing w:val="0"/>
          <w:position w:val="0"/>
          <w:sz w:val="24"/>
          <w:shd w:val="clear" w:fill="auto"/>
        </w:rPr>
        <w:t xml:space="preserve">　　　　　　　　 </w:t>
      </w:r>
    </w:p>
    <w:p w14:paraId="6A40ABFC">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2.采购代理机构信息</w:t>
      </w:r>
    </w:p>
    <w:p w14:paraId="2185D5CD">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称：周口市公共资源交易中心政府采购中心　　　　　　　　　　　　</w:t>
      </w:r>
    </w:p>
    <w:p w14:paraId="2147A63C">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址：周口市光明路与政通路交叉口向北100米路东</w:t>
      </w:r>
    </w:p>
    <w:p w14:paraId="39CB4C31">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lang w:val="en-US" w:eastAsia="zh-CN"/>
        </w:rPr>
        <w:t>王园园</w:t>
      </w:r>
      <w:r>
        <w:rPr>
          <w:rFonts w:ascii="宋体" w:hAnsi="宋体" w:eastAsia="宋体" w:cs="宋体"/>
          <w:color w:val="auto"/>
          <w:spacing w:val="0"/>
          <w:position w:val="0"/>
          <w:sz w:val="24"/>
          <w:shd w:val="clear" w:fill="auto"/>
        </w:rPr>
        <w:t xml:space="preserve">     联系方式：</w:t>
      </w:r>
      <w:r>
        <w:rPr>
          <w:rFonts w:hint="eastAsia" w:ascii="宋体" w:hAnsi="宋体" w:eastAsia="宋体" w:cs="宋体"/>
          <w:color w:val="auto"/>
          <w:spacing w:val="0"/>
          <w:position w:val="0"/>
          <w:sz w:val="24"/>
          <w:shd w:val="clear" w:fill="auto"/>
          <w:lang w:val="en-US" w:eastAsia="zh-CN"/>
        </w:rPr>
        <w:t>0394-8106517、19913281180</w:t>
      </w:r>
      <w:r>
        <w:rPr>
          <w:rFonts w:ascii="宋体" w:hAnsi="宋体" w:eastAsia="宋体" w:cs="宋体"/>
          <w:color w:val="auto"/>
          <w:spacing w:val="0"/>
          <w:position w:val="0"/>
          <w:sz w:val="24"/>
          <w:shd w:val="clear" w:fill="auto"/>
        </w:rPr>
        <w:t>　　　　　　　　</w:t>
      </w:r>
    </w:p>
    <w:p w14:paraId="1370C78B">
      <w:pPr>
        <w:spacing w:line="360" w:lineRule="auto"/>
        <w:ind w:firstLine="480" w:firstLineChars="200"/>
        <w:jc w:val="left"/>
        <w:rPr>
          <w:rFonts w:ascii="宋体" w:hAnsi="宋体" w:cs="宋体"/>
          <w:sz w:val="24"/>
        </w:rPr>
      </w:pPr>
      <w:r>
        <w:rPr>
          <w:rFonts w:ascii="宋体" w:hAnsi="宋体" w:eastAsia="宋体" w:cs="宋体"/>
          <w:color w:val="auto"/>
          <w:spacing w:val="0"/>
          <w:position w:val="0"/>
          <w:sz w:val="24"/>
          <w:shd w:val="clear" w:fill="auto"/>
        </w:rPr>
        <w:t>3.</w:t>
      </w:r>
      <w:r>
        <w:rPr>
          <w:rFonts w:ascii="宋体" w:hAnsi="宋体" w:cs="宋体"/>
          <w:sz w:val="24"/>
        </w:rPr>
        <w:t>监督单位：</w:t>
      </w:r>
      <w:r>
        <w:rPr>
          <w:rFonts w:ascii="宋体" w:hAnsi="宋体" w:cs="宋体"/>
          <w:sz w:val="24"/>
          <w:szCs w:val="24"/>
        </w:rPr>
        <w:t>周口市财政局政府监督管理科</w:t>
      </w:r>
    </w:p>
    <w:p w14:paraId="12181E4F">
      <w:pPr>
        <w:pStyle w:val="6"/>
        <w:adjustRightInd w:val="0"/>
        <w:spacing w:line="360" w:lineRule="auto"/>
        <w:ind w:firstLine="480" w:firstLineChars="200"/>
        <w:rPr>
          <w:rFonts w:hint="eastAsia" w:ascii="宋体" w:hAnsi="宋体" w:cs="宋体"/>
        </w:rPr>
      </w:pPr>
      <w:r>
        <w:rPr>
          <w:rFonts w:ascii="宋体" w:hAnsi="宋体" w:cs="宋体"/>
          <w:sz w:val="24"/>
        </w:rPr>
        <w:t>联系方式：</w:t>
      </w:r>
      <w:r>
        <w:rPr>
          <w:rFonts w:ascii="宋体" w:hAnsi="宋体" w:cs="宋体"/>
          <w:sz w:val="24"/>
          <w:szCs w:val="24"/>
        </w:rPr>
        <w:t>0394-8106976</w:t>
      </w:r>
    </w:p>
    <w:p w14:paraId="08FAE117">
      <w:pPr>
        <w:spacing w:before="0" w:after="0" w:line="240" w:lineRule="auto"/>
        <w:ind w:left="0" w:right="0" w:firstLine="72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7A77CA24">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0C5054CF">
      <w:pPr>
        <w:spacing w:before="0" w:after="120" w:line="360" w:lineRule="auto"/>
        <w:ind w:left="0" w:right="0" w:firstLine="20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周口市公共资源交易中心政府采购中心</w:t>
      </w:r>
    </w:p>
    <w:p w14:paraId="6E43431D">
      <w:pPr>
        <w:tabs>
          <w:tab w:val="left" w:pos="0"/>
          <w:tab w:val="left" w:pos="993"/>
          <w:tab w:val="left" w:pos="1134"/>
        </w:tabs>
        <w:spacing w:before="0" w:after="0" w:line="240" w:lineRule="auto"/>
        <w:ind w:left="0" w:right="0" w:firstLine="360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2026</w:t>
      </w:r>
      <w:r>
        <w:rPr>
          <w:rFonts w:ascii="宋体" w:hAnsi="宋体" w:eastAsia="宋体" w:cs="宋体"/>
          <w:color w:val="auto"/>
          <w:spacing w:val="0"/>
          <w:position w:val="0"/>
          <w:sz w:val="24"/>
          <w:shd w:val="clear" w:fill="auto"/>
        </w:rPr>
        <w:t>年</w:t>
      </w:r>
      <w:r>
        <w:rPr>
          <w:rFonts w:hint="eastAsia" w:ascii="宋体" w:hAnsi="宋体" w:eastAsia="宋体" w:cs="宋体"/>
          <w:color w:val="000000"/>
          <w:spacing w:val="0"/>
          <w:position w:val="0"/>
          <w:sz w:val="24"/>
          <w:shd w:val="clear" w:fill="auto"/>
          <w:lang w:val="en-US" w:eastAsia="zh-CN"/>
        </w:rPr>
        <w:t>7</w:t>
      </w:r>
      <w:r>
        <w:rPr>
          <w:rFonts w:ascii="宋体" w:hAnsi="宋体" w:eastAsia="宋体" w:cs="宋体"/>
          <w:color w:val="auto"/>
          <w:spacing w:val="0"/>
          <w:position w:val="0"/>
          <w:sz w:val="24"/>
          <w:shd w:val="clear" w:fill="auto"/>
        </w:rPr>
        <w:t>月</w:t>
      </w:r>
      <w:r>
        <w:rPr>
          <w:rFonts w:hint="eastAsia" w:ascii="宋体" w:hAnsi="宋体" w:eastAsia="宋体" w:cs="宋体"/>
          <w:color w:val="000000"/>
          <w:spacing w:val="0"/>
          <w:position w:val="0"/>
          <w:sz w:val="24"/>
          <w:shd w:val="clear" w:fill="auto"/>
          <w:lang w:val="en-US" w:eastAsia="zh-CN"/>
        </w:rPr>
        <w:t>1</w:t>
      </w:r>
      <w:r>
        <w:rPr>
          <w:rFonts w:ascii="宋体" w:hAnsi="宋体" w:eastAsia="宋体" w:cs="宋体"/>
          <w:color w:val="auto"/>
          <w:spacing w:val="0"/>
          <w:position w:val="0"/>
          <w:sz w:val="24"/>
          <w:shd w:val="clear" w:fill="auto"/>
        </w:rPr>
        <w:t>日</w:t>
      </w:r>
    </w:p>
    <w:p w14:paraId="000611C1">
      <w:pPr>
        <w:pStyle w:val="11"/>
        <w:rPr>
          <w:rFonts w:ascii="宋体" w:hAnsi="宋体" w:eastAsia="宋体" w:cs="宋体"/>
          <w:color w:val="auto"/>
          <w:spacing w:val="0"/>
          <w:position w:val="0"/>
          <w:sz w:val="24"/>
          <w:shd w:val="clear" w:fill="auto"/>
        </w:rPr>
      </w:pPr>
    </w:p>
    <w:p w14:paraId="407753FB">
      <w:pPr>
        <w:pStyle w:val="11"/>
        <w:rPr>
          <w:rFonts w:ascii="宋体" w:hAnsi="宋体" w:eastAsia="宋体" w:cs="宋体"/>
          <w:color w:val="auto"/>
          <w:spacing w:val="0"/>
          <w:position w:val="0"/>
          <w:sz w:val="24"/>
          <w:shd w:val="clear" w:fill="auto"/>
        </w:rPr>
      </w:pPr>
    </w:p>
    <w:p w14:paraId="19C15C99">
      <w:pPr>
        <w:pStyle w:val="11"/>
        <w:rPr>
          <w:rFonts w:ascii="宋体" w:hAnsi="宋体" w:eastAsia="宋体" w:cs="宋体"/>
          <w:color w:val="auto"/>
          <w:spacing w:val="0"/>
          <w:position w:val="0"/>
          <w:sz w:val="24"/>
          <w:shd w:val="clear" w:fill="auto"/>
        </w:rPr>
      </w:pPr>
    </w:p>
    <w:p w14:paraId="45A1801A">
      <w:pPr>
        <w:pStyle w:val="11"/>
        <w:rPr>
          <w:rFonts w:ascii="宋体" w:hAnsi="宋体" w:eastAsia="宋体" w:cs="宋体"/>
          <w:color w:val="auto"/>
          <w:spacing w:val="0"/>
          <w:position w:val="0"/>
          <w:sz w:val="24"/>
          <w:shd w:val="clear" w:fill="auto"/>
        </w:rPr>
      </w:pPr>
    </w:p>
    <w:p w14:paraId="11EC0866">
      <w:pPr>
        <w:pStyle w:val="11"/>
        <w:rPr>
          <w:rFonts w:ascii="宋体" w:hAnsi="宋体" w:eastAsia="宋体" w:cs="宋体"/>
          <w:color w:val="auto"/>
          <w:spacing w:val="0"/>
          <w:position w:val="0"/>
          <w:sz w:val="24"/>
          <w:shd w:val="clear" w:fill="auto"/>
        </w:rPr>
      </w:pPr>
    </w:p>
    <w:p w14:paraId="1EADFC99">
      <w:pPr>
        <w:pStyle w:val="11"/>
        <w:rPr>
          <w:rFonts w:ascii="宋体" w:hAnsi="宋体" w:eastAsia="宋体" w:cs="宋体"/>
          <w:color w:val="auto"/>
          <w:spacing w:val="0"/>
          <w:position w:val="0"/>
          <w:sz w:val="24"/>
          <w:shd w:val="clear" w:fill="auto"/>
        </w:rPr>
      </w:pPr>
    </w:p>
    <w:p w14:paraId="294FF917">
      <w:pPr>
        <w:pStyle w:val="11"/>
        <w:rPr>
          <w:rFonts w:ascii="宋体" w:hAnsi="宋体" w:eastAsia="宋体" w:cs="宋体"/>
          <w:color w:val="auto"/>
          <w:spacing w:val="0"/>
          <w:position w:val="0"/>
          <w:sz w:val="24"/>
          <w:shd w:val="clear" w:fill="auto"/>
        </w:rPr>
      </w:pPr>
    </w:p>
    <w:p w14:paraId="0528072C">
      <w:pPr>
        <w:pStyle w:val="11"/>
        <w:rPr>
          <w:rFonts w:ascii="宋体" w:hAnsi="宋体" w:eastAsia="宋体" w:cs="宋体"/>
          <w:color w:val="auto"/>
          <w:spacing w:val="0"/>
          <w:position w:val="0"/>
          <w:sz w:val="24"/>
          <w:shd w:val="clear" w:fill="auto"/>
        </w:rPr>
      </w:pPr>
    </w:p>
    <w:p w14:paraId="6B1E897B">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第二章    供应商须知</w:t>
      </w:r>
    </w:p>
    <w:tbl>
      <w:tblPr>
        <w:tblStyle w:val="8"/>
        <w:tblW w:w="0" w:type="auto"/>
        <w:tblInd w:w="108" w:type="dxa"/>
        <w:tblLayout w:type="autofit"/>
        <w:tblCellMar>
          <w:top w:w="0" w:type="dxa"/>
          <w:left w:w="10" w:type="dxa"/>
          <w:bottom w:w="0" w:type="dxa"/>
          <w:right w:w="10" w:type="dxa"/>
        </w:tblCellMar>
      </w:tblPr>
      <w:tblGrid>
        <w:gridCol w:w="856"/>
        <w:gridCol w:w="1673"/>
        <w:gridCol w:w="5885"/>
      </w:tblGrid>
      <w:tr w14:paraId="42760D25">
        <w:tblPrEx>
          <w:tblCellMar>
            <w:top w:w="0" w:type="dxa"/>
            <w:left w:w="10" w:type="dxa"/>
            <w:bottom w:w="0" w:type="dxa"/>
            <w:right w:w="10" w:type="dxa"/>
          </w:tblCellMar>
        </w:tblPrEx>
        <w:trPr>
          <w:trHeight w:val="0" w:hRule="atLeast"/>
        </w:trPr>
        <w:tc>
          <w:tcPr>
            <w:tcW w:w="9345"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7589E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供应商须知前附表</w:t>
            </w:r>
          </w:p>
        </w:tc>
      </w:tr>
      <w:tr w14:paraId="73D7F0C9">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12C67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68A96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条款</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BC7B74">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内  容</w:t>
            </w:r>
          </w:p>
        </w:tc>
      </w:tr>
      <w:tr w14:paraId="6DB02FB5">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A212D2">
            <w:pPr>
              <w:numPr>
                <w:ilvl w:val="0"/>
                <w:numId w:val="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8126F9">
            <w:pPr>
              <w:spacing w:before="0" w:after="0" w:line="240" w:lineRule="auto"/>
              <w:ind w:left="0" w:right="0" w:firstLine="0"/>
              <w:jc w:val="center"/>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项目概况</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3C0217">
            <w:pPr>
              <w:spacing w:before="0" w:after="0" w:line="240" w:lineRule="auto"/>
              <w:ind w:left="0" w:right="0" w:firstLine="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1）项目名称：</w:t>
            </w:r>
            <w:r>
              <w:rPr>
                <w:rFonts w:hint="eastAsia" w:ascii="宋体" w:hAnsi="宋体" w:eastAsia="宋体" w:cs="宋体"/>
                <w:color w:val="000000"/>
                <w:spacing w:val="0"/>
                <w:position w:val="0"/>
                <w:sz w:val="24"/>
                <w:shd w:val="clear" w:fill="auto"/>
                <w:lang w:eastAsia="zh-CN"/>
              </w:rPr>
              <w:t>周口市中心医院办公医</w:t>
            </w:r>
            <w:r>
              <w:rPr>
                <w:rFonts w:hint="eastAsia" w:ascii="宋体" w:hAnsi="宋体" w:eastAsia="宋体" w:cs="宋体"/>
                <w:color w:val="000000"/>
                <w:spacing w:val="0"/>
                <w:position w:val="0"/>
                <w:sz w:val="24"/>
                <w:shd w:val="clear" w:fill="auto"/>
                <w:lang w:val="en-US" w:eastAsia="zh-CN"/>
              </w:rPr>
              <w:t>用</w:t>
            </w:r>
            <w:r>
              <w:rPr>
                <w:rFonts w:hint="eastAsia" w:ascii="宋体" w:hAnsi="宋体" w:eastAsia="宋体" w:cs="宋体"/>
                <w:color w:val="000000"/>
                <w:spacing w:val="0"/>
                <w:position w:val="0"/>
                <w:sz w:val="24"/>
                <w:shd w:val="clear" w:fill="auto"/>
                <w:lang w:eastAsia="zh-CN"/>
              </w:rPr>
              <w:t>家具采购项目</w:t>
            </w:r>
          </w:p>
          <w:p w14:paraId="294DE392">
            <w:pPr>
              <w:spacing w:before="0" w:after="0" w:line="240" w:lineRule="auto"/>
              <w:ind w:left="0" w:right="0" w:firstLine="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2）采购内容：</w:t>
            </w:r>
            <w:r>
              <w:rPr>
                <w:rFonts w:hint="eastAsia" w:ascii="宋体" w:hAnsi="宋体" w:eastAsia="宋体" w:cs="宋体"/>
                <w:color w:val="000000"/>
                <w:spacing w:val="0"/>
                <w:position w:val="0"/>
                <w:sz w:val="24"/>
                <w:shd w:val="clear" w:fill="auto"/>
                <w:lang w:eastAsia="zh-CN"/>
              </w:rPr>
              <w:t>周口市中心医院办公医</w:t>
            </w:r>
            <w:r>
              <w:rPr>
                <w:rFonts w:hint="eastAsia" w:ascii="宋体" w:hAnsi="宋体" w:eastAsia="宋体" w:cs="宋体"/>
                <w:color w:val="000000"/>
                <w:spacing w:val="0"/>
                <w:position w:val="0"/>
                <w:sz w:val="24"/>
                <w:shd w:val="clear" w:fill="auto"/>
                <w:lang w:val="en-US" w:eastAsia="zh-CN"/>
              </w:rPr>
              <w:t>用</w:t>
            </w:r>
            <w:r>
              <w:rPr>
                <w:rFonts w:hint="eastAsia" w:ascii="宋体" w:hAnsi="宋体" w:eastAsia="宋体" w:cs="宋体"/>
                <w:color w:val="000000"/>
                <w:spacing w:val="0"/>
                <w:position w:val="0"/>
                <w:sz w:val="24"/>
                <w:shd w:val="clear" w:fill="auto"/>
                <w:lang w:eastAsia="zh-CN"/>
              </w:rPr>
              <w:t>家具</w:t>
            </w:r>
          </w:p>
          <w:p w14:paraId="738AF128">
            <w:pPr>
              <w:spacing w:before="0" w:after="0" w:line="240" w:lineRule="auto"/>
              <w:ind w:left="0" w:right="0" w:firstLine="0"/>
              <w:jc w:val="both"/>
              <w:rPr>
                <w:rFonts w:hint="eastAsia" w:ascii="宋体" w:hAnsi="宋体" w:eastAsia="宋体" w:cs="宋体"/>
                <w:color w:val="000000"/>
                <w:spacing w:val="0"/>
                <w:position w:val="0"/>
                <w:sz w:val="24"/>
                <w:shd w:val="clear" w:fill="auto"/>
                <w:lang w:eastAsia="zh-CN"/>
              </w:rPr>
            </w:pPr>
            <w:r>
              <w:rPr>
                <w:rFonts w:ascii="宋体" w:hAnsi="宋体" w:eastAsia="宋体" w:cs="宋体"/>
                <w:color w:val="000000"/>
                <w:spacing w:val="0"/>
                <w:position w:val="0"/>
                <w:sz w:val="24"/>
                <w:shd w:val="clear" w:fill="auto"/>
              </w:rPr>
              <w:t>3）采购人：</w:t>
            </w:r>
            <w:r>
              <w:rPr>
                <w:rFonts w:hint="eastAsia" w:ascii="宋体" w:hAnsi="宋体" w:eastAsia="宋体" w:cs="宋体"/>
                <w:color w:val="000000"/>
                <w:spacing w:val="0"/>
                <w:position w:val="0"/>
                <w:sz w:val="24"/>
                <w:shd w:val="clear" w:fill="auto"/>
                <w:lang w:val="en-US" w:eastAsia="zh-CN"/>
              </w:rPr>
              <w:t>周口市中心医院</w:t>
            </w:r>
          </w:p>
          <w:p w14:paraId="3B959458">
            <w:pPr>
              <w:spacing w:before="0" w:after="0" w:line="240" w:lineRule="auto"/>
              <w:ind w:left="0" w:right="0" w:firstLine="0"/>
              <w:jc w:val="both"/>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4）采购代理机构：周口市公共资源交易中心政府采购中心</w:t>
            </w:r>
          </w:p>
        </w:tc>
      </w:tr>
      <w:tr w14:paraId="49D8B797">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2A75FB">
            <w:pPr>
              <w:numPr>
                <w:ilvl w:val="0"/>
                <w:numId w:val="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CB4717">
            <w:pPr>
              <w:spacing w:before="0" w:after="0" w:line="240" w:lineRule="auto"/>
              <w:ind w:left="-4" w:right="0" w:hanging="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对供应商的资格要求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A79B1F">
            <w:pPr>
              <w:spacing w:before="0" w:after="0" w:line="240" w:lineRule="auto"/>
              <w:ind w:left="-4" w:right="0" w:hanging="4"/>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见竞争性磋商邀请函</w:t>
            </w:r>
          </w:p>
        </w:tc>
      </w:tr>
      <w:tr w14:paraId="6C548FBC">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0DE886">
            <w:pPr>
              <w:numPr>
                <w:ilvl w:val="0"/>
                <w:numId w:val="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4C9FA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报价费用</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679DE2">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无论报价和磋商的过程和结果如何，供应商自行承担所有与参加报价及磋商有关活动的全部费用。</w:t>
            </w:r>
          </w:p>
        </w:tc>
      </w:tr>
      <w:tr w14:paraId="4129937C">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D51A9D">
            <w:pPr>
              <w:numPr>
                <w:ilvl w:val="0"/>
                <w:numId w:val="4"/>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DC1D3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响应文件语言</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7D30D3">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中文</w:t>
            </w:r>
          </w:p>
        </w:tc>
      </w:tr>
      <w:tr w14:paraId="3C548939">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7C186D">
            <w:pPr>
              <w:numPr>
                <w:ilvl w:val="0"/>
                <w:numId w:val="5"/>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18C5C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报价货币</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D5D652">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r>
      <w:tr w14:paraId="233A94F7">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1A3977">
            <w:pPr>
              <w:numPr>
                <w:ilvl w:val="0"/>
                <w:numId w:val="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F7B53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报价范围及说明</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567E4F">
            <w:pPr>
              <w:spacing w:before="0" w:after="0" w:line="240" w:lineRule="auto"/>
              <w:ind w:left="0" w:right="0" w:firstLine="0"/>
              <w:jc w:val="both"/>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报价包括本项目所招标的货物、保险、税费、包装、加工及加工损耗、运输、现场落地、安装、验收</w:t>
            </w:r>
            <w:r>
              <w:rPr>
                <w:rFonts w:ascii="宋体" w:hAnsi="宋体" w:eastAsia="宋体" w:cs="宋体"/>
                <w:color w:val="auto"/>
                <w:spacing w:val="0"/>
                <w:position w:val="0"/>
                <w:sz w:val="24"/>
                <w:shd w:val="clear" w:fill="auto"/>
              </w:rPr>
              <w:t>等（采购项目技术规格、参数及要求）</w:t>
            </w:r>
          </w:p>
        </w:tc>
      </w:tr>
      <w:tr w14:paraId="0C8E7B55">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E5A3DD">
            <w:pPr>
              <w:numPr>
                <w:ilvl w:val="0"/>
                <w:numId w:val="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DA28A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响应文件有效期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EFBBA1">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响应文件递交截止期后60日内有效</w:t>
            </w:r>
          </w:p>
        </w:tc>
      </w:tr>
      <w:tr w14:paraId="2BF800E1">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CCECDD">
            <w:pPr>
              <w:numPr>
                <w:ilvl w:val="0"/>
                <w:numId w:val="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E14724">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响应文件的组成</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DFB962">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54098CEC">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6A5305">
            <w:pPr>
              <w:numPr>
                <w:ilvl w:val="0"/>
                <w:numId w:val="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706F3A">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响应文件封面要求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0BA7E5">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30D5C79B">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0377A6">
            <w:pPr>
              <w:numPr>
                <w:ilvl w:val="0"/>
                <w:numId w:val="1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48CEE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响应文件份数要求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09B540">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加密的电子投标文件须在投标截止时间前成功上传</w:t>
            </w:r>
          </w:p>
        </w:tc>
      </w:tr>
      <w:tr w14:paraId="465FC733">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AED9C0">
            <w:pPr>
              <w:numPr>
                <w:ilvl w:val="0"/>
                <w:numId w:val="1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EA697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响应文件装订和密封要求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3E096F">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3EC784A2">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EE6C2E">
            <w:pPr>
              <w:numPr>
                <w:ilvl w:val="0"/>
                <w:numId w:val="1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4D2FA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竞争性磋商文件的澄清</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6BF9F2">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对竞争性磋商文件进行的澄清，以网上公告的方式通知供应商。澄清或修改的内容可能影响响应文件编制的，采购人、采购代理机构应当在提交响应文件截止时间至少5日前。</w:t>
            </w:r>
          </w:p>
          <w:p w14:paraId="72D721C1">
            <w:pPr>
              <w:spacing w:before="0" w:after="0" w:line="240" w:lineRule="auto"/>
              <w:ind w:left="0" w:right="0" w:firstLine="0"/>
              <w:jc w:val="both"/>
              <w:rPr>
                <w:rFonts w:ascii="宋体" w:hAnsi="宋体" w:eastAsia="宋体" w:cs="宋体"/>
                <w:color w:val="auto"/>
                <w:spacing w:val="0"/>
                <w:position w:val="0"/>
                <w:shd w:val="clear" w:fill="auto"/>
              </w:rPr>
            </w:pPr>
          </w:p>
        </w:tc>
      </w:tr>
      <w:tr w14:paraId="67DF6DAC">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FC626C">
            <w:pPr>
              <w:numPr>
                <w:ilvl w:val="0"/>
                <w:numId w:val="1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1A54D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538A24">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年 </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 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日上午   （见磋商公告） </w:t>
            </w:r>
          </w:p>
        </w:tc>
      </w:tr>
      <w:tr w14:paraId="3CF04BFB">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98028E">
            <w:pPr>
              <w:numPr>
                <w:ilvl w:val="0"/>
                <w:numId w:val="14"/>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EE068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响应文件递交地点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A0FD84">
            <w:pPr>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14:paraId="45030E11">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cs="宋体" w:eastAsiaTheme="minorEastAsia"/>
                <w:sz w:val="24"/>
                <w:szCs w:val="24"/>
                <w:lang w:val="en-US" w:eastAsia="zh-CN"/>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r>
              <w:rPr>
                <w:rFonts w:hint="eastAsia" w:asciiTheme="minorEastAsia" w:hAnsiTheme="minorEastAsia" w:eastAsiaTheme="minorEastAsia"/>
                <w:color w:val="000000"/>
                <w:lang w:eastAsia="zh-CN"/>
              </w:rPr>
              <w:t>）</w:t>
            </w:r>
          </w:p>
          <w:p w14:paraId="3B84A734">
            <w:pPr>
              <w:keepNext w:val="0"/>
              <w:keepLines w:val="0"/>
              <w:pageBreakBefore w:val="0"/>
              <w:widowControl w:val="0"/>
              <w:kinsoku/>
              <w:wordWrap/>
              <w:overflowPunct/>
              <w:topLinePunct w:val="0"/>
              <w:autoSpaceDE/>
              <w:autoSpaceDN/>
              <w:bidi w:val="0"/>
              <w:adjustRightInd/>
              <w:snapToGrid w:val="0"/>
              <w:spacing w:before="0" w:after="0" w:line="240" w:lineRule="auto"/>
              <w:ind w:left="0" w:right="0" w:firstLine="0"/>
              <w:jc w:val="both"/>
              <w:textAlignment w:val="auto"/>
              <w:rPr>
                <w:rFonts w:ascii="宋体" w:hAnsi="宋体" w:eastAsia="宋体" w:cs="宋体"/>
                <w:color w:val="auto"/>
                <w:spacing w:val="0"/>
                <w:position w:val="0"/>
                <w:shd w:val="clear" w:fill="auto"/>
              </w:rPr>
            </w:pPr>
            <w:r>
              <w:rPr>
                <w:rFonts w:hint="eastAsia" w:ascii="宋体" w:hAnsi="宋体" w:eastAsia="宋体" w:cs="宋体"/>
                <w:sz w:val="24"/>
                <w:szCs w:val="24"/>
              </w:rPr>
              <w:t>（本项目实行网上远程开标无须到现场提交响应文件）</w:t>
            </w:r>
          </w:p>
        </w:tc>
      </w:tr>
      <w:tr w14:paraId="103C25F5">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51C6CE">
            <w:pPr>
              <w:numPr>
                <w:ilvl w:val="0"/>
                <w:numId w:val="15"/>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57458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22A629">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年</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日上午    见磋商公告</w:t>
            </w:r>
          </w:p>
        </w:tc>
      </w:tr>
      <w:tr w14:paraId="76052DFE">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238C39">
            <w:pPr>
              <w:numPr>
                <w:ilvl w:val="0"/>
                <w:numId w:val="1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F7427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磋商程序和内容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223CE7">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详见磋商文件第二章</w:t>
            </w:r>
          </w:p>
        </w:tc>
      </w:tr>
      <w:tr w14:paraId="4BCB9F8E">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FEC1E0">
            <w:pPr>
              <w:numPr>
                <w:ilvl w:val="0"/>
                <w:numId w:val="1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7016E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授予合同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21C1D3">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采购人根据磋商小组的推荐意见，由采购人确定成交供应商。采购代理机构向成交供应商发出成交通知书。</w:t>
            </w:r>
          </w:p>
        </w:tc>
      </w:tr>
      <w:tr w14:paraId="25E89E6C">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1C993F">
            <w:pPr>
              <w:numPr>
                <w:ilvl w:val="0"/>
                <w:numId w:val="1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30734F">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签订合同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B1A0B0">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本磋商文件、响应文件及磋商、评审过程中有关澄清、承诺文件的内容，将作为签订合同的主要内容。</w:t>
            </w:r>
          </w:p>
        </w:tc>
      </w:tr>
      <w:tr w14:paraId="0547430B">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61F2B3">
            <w:pPr>
              <w:numPr>
                <w:ilvl w:val="0"/>
                <w:numId w:val="1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3EFD28">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投标保证金</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501E63">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本项目不需要交纳投标保证金</w:t>
            </w:r>
          </w:p>
        </w:tc>
      </w:tr>
      <w:tr w14:paraId="72584E08">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6D8659">
            <w:pPr>
              <w:numPr>
                <w:ilvl w:val="0"/>
                <w:numId w:val="2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576D9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供货周期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ABA12E">
            <w:pPr>
              <w:spacing w:before="0" w:after="0" w:line="240" w:lineRule="auto"/>
              <w:ind w:left="0" w:right="0" w:firstLine="0"/>
              <w:jc w:val="left"/>
              <w:rPr>
                <w:rFonts w:hint="eastAsia" w:ascii="宋体" w:hAnsi="宋体" w:eastAsia="宋体" w:cs="宋体"/>
                <w:sz w:val="24"/>
                <w:lang w:val="en-US" w:eastAsia="zh-CN"/>
              </w:rPr>
            </w:pPr>
            <w:r>
              <w:rPr>
                <w:rFonts w:hint="eastAsia" w:ascii="宋体" w:hAnsi="宋体" w:eastAsia="宋体" w:cs="宋体"/>
                <w:sz w:val="24"/>
                <w:lang w:val="en-US" w:eastAsia="zh-CN"/>
              </w:rPr>
              <w:t>甲方通知后，第10天供货。</w:t>
            </w:r>
          </w:p>
          <w:p w14:paraId="1F9F7958">
            <w:pPr>
              <w:spacing w:before="0" w:after="0" w:line="240" w:lineRule="auto"/>
              <w:ind w:left="0" w:right="0" w:firstLine="0"/>
              <w:jc w:val="left"/>
              <w:rPr>
                <w:rFonts w:ascii="宋体" w:hAnsi="宋体" w:eastAsia="宋体" w:cs="宋体"/>
                <w:color w:val="auto"/>
                <w:spacing w:val="0"/>
                <w:position w:val="0"/>
                <w:shd w:val="clear" w:fill="auto"/>
              </w:rPr>
            </w:pPr>
            <w:r>
              <w:rPr>
                <w:rFonts w:hint="eastAsia" w:ascii="宋体" w:hAnsi="宋体" w:eastAsia="宋体" w:cs="宋体"/>
                <w:sz w:val="24"/>
                <w:lang w:val="en-US" w:eastAsia="zh-CN"/>
              </w:rPr>
              <w:t>合同累计结算金额达到合同总金额时，本合同自动终止。甲方发出供货通知后，乙方须在双方约定时间内将货物配送至甲方指定地点。</w:t>
            </w:r>
          </w:p>
        </w:tc>
      </w:tr>
      <w:tr w14:paraId="4DD9C492">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671A49">
            <w:pPr>
              <w:numPr>
                <w:ilvl w:val="0"/>
                <w:numId w:val="2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D3A185">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付款方式</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3D6B72">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lang w:val="zh-CN"/>
              </w:rPr>
              <w:t>中标签订合同后，按照医院</w:t>
            </w:r>
            <w:r>
              <w:rPr>
                <w:rFonts w:hint="eastAsia" w:ascii="宋体" w:hAnsi="宋体" w:eastAsia="宋体" w:cs="宋体"/>
                <w:color w:val="auto"/>
                <w:spacing w:val="0"/>
                <w:position w:val="0"/>
                <w:sz w:val="24"/>
                <w:shd w:val="clear" w:fill="auto"/>
                <w:lang w:val="en-US" w:eastAsia="zh-CN"/>
              </w:rPr>
              <w:t>实际情况进行分批次供货</w:t>
            </w:r>
            <w:r>
              <w:rPr>
                <w:rFonts w:hint="eastAsia" w:ascii="宋体" w:hAnsi="宋体" w:eastAsia="宋体" w:cs="宋体"/>
                <w:color w:val="auto"/>
                <w:spacing w:val="0"/>
                <w:position w:val="0"/>
                <w:sz w:val="24"/>
                <w:shd w:val="clear" w:fill="auto"/>
                <w:lang w:val="zh-CN"/>
              </w:rPr>
              <w:t>，验收合格，办理入库后，据实结算。</w:t>
            </w:r>
            <w:r>
              <w:rPr>
                <w:rFonts w:hint="eastAsia" w:ascii="宋体" w:hAnsi="宋体" w:eastAsia="宋体" w:cs="宋体"/>
                <w:color w:val="auto"/>
                <w:spacing w:val="0"/>
                <w:position w:val="0"/>
                <w:sz w:val="24"/>
                <w:shd w:val="clear" w:fill="auto"/>
              </w:rPr>
              <w:t>乙方应当提供符合甲方要求的足额增值税专用发票，否则甲方有权拒付款项，而不承担违约责任</w:t>
            </w:r>
            <w:r>
              <w:rPr>
                <w:rFonts w:hint="eastAsia" w:ascii="宋体" w:hAnsi="宋体" w:eastAsia="宋体" w:cs="宋体"/>
                <w:color w:val="auto"/>
                <w:spacing w:val="0"/>
                <w:position w:val="0"/>
                <w:sz w:val="24"/>
                <w:shd w:val="clear" w:fill="auto"/>
                <w:lang w:val="zh-CN"/>
              </w:rPr>
              <w:t>。</w:t>
            </w:r>
          </w:p>
        </w:tc>
      </w:tr>
      <w:tr w14:paraId="48424DB3">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6487F8">
            <w:pPr>
              <w:numPr>
                <w:ilvl w:val="0"/>
                <w:numId w:val="2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3643A9">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勘察现场</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F93764">
            <w:pPr>
              <w:tabs>
                <w:tab w:val="left" w:pos="8640"/>
              </w:tabs>
              <w:spacing w:before="0" w:after="0" w:line="240" w:lineRule="auto"/>
              <w:ind w:left="0" w:right="0" w:firstLine="0"/>
              <w:jc w:val="left"/>
              <w:rPr>
                <w:rFonts w:hint="default" w:ascii="宋体" w:hAnsi="宋体" w:eastAsia="宋体" w:cs="宋体"/>
                <w:color w:val="auto"/>
                <w:spacing w:val="0"/>
                <w:position w:val="0"/>
                <w:shd w:val="clear" w:fill="auto"/>
                <w:lang w:val="en-US" w:eastAsia="zh-CN"/>
              </w:rPr>
            </w:pPr>
            <w:r>
              <w:rPr>
                <w:rFonts w:hint="eastAsia" w:ascii="宋体" w:hAnsi="宋体" w:eastAsia="宋体" w:cs="宋体"/>
                <w:color w:val="auto"/>
                <w:spacing w:val="0"/>
                <w:position w:val="0"/>
                <w:shd w:val="clear" w:fill="auto"/>
                <w:lang w:val="en-US" w:eastAsia="zh-CN"/>
              </w:rPr>
              <w:t>详见4.6</w:t>
            </w:r>
          </w:p>
        </w:tc>
      </w:tr>
      <w:tr w14:paraId="4749B4AA">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45AC9D">
            <w:pPr>
              <w:numPr>
                <w:ilvl w:val="0"/>
                <w:numId w:val="2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21801E">
            <w:pPr>
              <w:spacing w:beforeLines="50"/>
              <w:ind w:firstLine="14" w:firstLineChars="6"/>
              <w:jc w:val="center"/>
              <w:rPr>
                <w:rFonts w:ascii="宋体" w:hAnsi="宋体" w:eastAsia="宋体" w:cs="宋体"/>
                <w:color w:val="FF0000"/>
                <w:spacing w:val="0"/>
                <w:position w:val="0"/>
                <w:shd w:val="clear" w:fill="auto"/>
              </w:rPr>
            </w:pPr>
            <w:r>
              <w:rPr>
                <w:rFonts w:hint="eastAsia" w:ascii="宋体" w:hAnsi="宋体" w:cs="宋体"/>
                <w:b/>
                <w:bCs/>
                <w:color w:val="auto"/>
                <w:sz w:val="24"/>
                <w:lang w:val="en-US" w:eastAsia="zh-CN"/>
              </w:rPr>
              <w:t>报价</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0BC3C8">
            <w:pPr>
              <w:tabs>
                <w:tab w:val="left" w:pos="8640"/>
              </w:tabs>
              <w:jc w:val="left"/>
              <w:rPr>
                <w:rFonts w:ascii="宋体" w:hAnsi="宋体" w:eastAsia="宋体" w:cs="宋体"/>
                <w:color w:val="FF0000"/>
                <w:spacing w:val="0"/>
                <w:position w:val="0"/>
                <w:shd w:val="clear" w:fill="auto"/>
              </w:rPr>
            </w:pPr>
            <w:r>
              <w:rPr>
                <w:rFonts w:hint="eastAsia" w:ascii="宋体" w:hAnsi="宋体" w:cs="宋体"/>
                <w:b/>
                <w:bCs/>
                <w:color w:val="auto"/>
                <w:sz w:val="24"/>
                <w:lang w:val="en-US" w:eastAsia="zh-CN"/>
              </w:rPr>
              <w:t>一次报价</w:t>
            </w:r>
          </w:p>
        </w:tc>
      </w:tr>
      <w:tr w14:paraId="57992955">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65C558">
            <w:pPr>
              <w:numPr>
                <w:ilvl w:val="0"/>
                <w:numId w:val="23"/>
              </w:numPr>
              <w:tabs>
                <w:tab w:val="left" w:pos="420"/>
              </w:tabs>
              <w:spacing w:before="0" w:after="0" w:line="240" w:lineRule="auto"/>
              <w:ind w:left="420" w:right="0" w:hanging="420"/>
              <w:jc w:val="both"/>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24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17F538">
            <w:pPr>
              <w:jc w:val="center"/>
              <w:rPr>
                <w:rFonts w:hint="eastAsia" w:ascii="宋体" w:hAnsi="宋体" w:cs="宋体"/>
                <w:b/>
                <w:bCs/>
                <w:color w:val="auto"/>
                <w:sz w:val="24"/>
                <w:lang w:val="en-US" w:eastAsia="zh-CN"/>
              </w:rPr>
            </w:pPr>
            <w:r>
              <w:rPr>
                <w:rFonts w:hint="eastAsia" w:ascii="宋体" w:hAnsi="宋体" w:cs="宋体"/>
                <w:sz w:val="24"/>
                <w:szCs w:val="24"/>
              </w:rPr>
              <w:t>承诺书</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94937A">
            <w:pPr>
              <w:rPr>
                <w:rFonts w:hint="eastAsia" w:ascii="宋体" w:hAnsi="宋体" w:cs="宋体"/>
                <w:sz w:val="24"/>
                <w:szCs w:val="24"/>
              </w:rPr>
            </w:pPr>
            <w:r>
              <w:rPr>
                <w:rFonts w:hint="eastAsia" w:ascii="宋体" w:hAnsi="宋体" w:cs="宋体"/>
                <w:sz w:val="24"/>
                <w:szCs w:val="24"/>
              </w:rPr>
              <w:t>潜在投标人所提供的所有资料必须作出无造假、隐瞒的书面承诺，承诺书附在投标文件中。依据投标文件中的承诺书，发现隐瞒、虚假文件，做无效投标处理，并上报本级财政监督部门处理。</w:t>
            </w:r>
          </w:p>
          <w:p w14:paraId="3479C28D">
            <w:pPr>
              <w:rPr>
                <w:rFonts w:hint="eastAsia" w:ascii="宋体" w:hAnsi="宋体" w:cs="宋体"/>
                <w:b/>
                <w:bCs/>
                <w:color w:val="auto"/>
                <w:sz w:val="24"/>
                <w:lang w:val="en-US" w:eastAsia="zh-CN"/>
              </w:rPr>
            </w:pPr>
            <w:r>
              <w:rPr>
                <w:rFonts w:hint="eastAsia" w:ascii="宋体" w:hAnsi="宋体" w:cs="宋体"/>
                <w:sz w:val="24"/>
                <w:szCs w:val="24"/>
              </w:rPr>
              <w:t>以上承诺书作为投标文件的一部分。</w:t>
            </w:r>
          </w:p>
        </w:tc>
      </w:tr>
      <w:tr w14:paraId="160F25B3">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97F941">
            <w:pPr>
              <w:numPr>
                <w:ilvl w:val="0"/>
                <w:numId w:val="23"/>
              </w:numPr>
              <w:tabs>
                <w:tab w:val="left" w:pos="420"/>
              </w:tabs>
              <w:spacing w:before="0" w:after="0" w:line="240" w:lineRule="auto"/>
              <w:ind w:left="420" w:right="0" w:hanging="420"/>
              <w:jc w:val="both"/>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25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5E4F70">
            <w:pPr>
              <w:jc w:val="center"/>
              <w:rPr>
                <w:rFonts w:hint="eastAsia" w:ascii="宋体" w:hAnsi="宋体" w:cs="宋体"/>
                <w:sz w:val="24"/>
                <w:szCs w:val="24"/>
              </w:rPr>
            </w:pPr>
            <w:r>
              <w:rPr>
                <w:rFonts w:hint="eastAsia" w:ascii="宋体" w:hAnsi="宋体" w:cs="宋体"/>
                <w:sz w:val="24"/>
                <w:szCs w:val="24"/>
              </w:rPr>
              <w:t>其它</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75E74D">
            <w:pPr>
              <w:rPr>
                <w:rFonts w:hint="eastAsia" w:ascii="宋体" w:hAnsi="宋体" w:cs="宋体"/>
                <w:sz w:val="24"/>
                <w:szCs w:val="24"/>
              </w:rPr>
            </w:pPr>
            <w:r>
              <w:rPr>
                <w:rFonts w:hint="eastAsia" w:ascii="宋体" w:hAnsi="宋体" w:cs="宋体"/>
                <w:sz w:val="24"/>
                <w:szCs w:val="24"/>
              </w:rPr>
              <w:t>采购人验收如需第三方验收，验收所需费用由中标人负担。</w:t>
            </w:r>
          </w:p>
        </w:tc>
      </w:tr>
      <w:tr w14:paraId="1A9A368D">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E06983">
            <w:pPr>
              <w:numPr>
                <w:ilvl w:val="0"/>
                <w:numId w:val="23"/>
              </w:numPr>
              <w:tabs>
                <w:tab w:val="left" w:pos="420"/>
              </w:tabs>
              <w:spacing w:before="0" w:after="0" w:line="240" w:lineRule="auto"/>
              <w:ind w:left="420" w:right="0" w:hanging="420"/>
              <w:jc w:val="both"/>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26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F64558">
            <w:pPr>
              <w:jc w:val="center"/>
              <w:rPr>
                <w:rFonts w:hint="eastAsia" w:ascii="宋体" w:hAnsi="宋体" w:cs="宋体" w:eastAsiaTheme="minorEastAsia"/>
                <w:sz w:val="24"/>
                <w:szCs w:val="24"/>
                <w:lang w:val="en-US" w:eastAsia="zh-CN"/>
              </w:rPr>
            </w:pPr>
            <w:r>
              <w:rPr>
                <w:rFonts w:hint="eastAsia" w:ascii="宋体" w:hAnsi="宋体" w:cs="宋体"/>
                <w:sz w:val="24"/>
                <w:szCs w:val="24"/>
                <w:lang w:val="en-US" w:eastAsia="zh-CN"/>
              </w:rPr>
              <w:t>所属行业</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89143E">
            <w:pPr>
              <w:rPr>
                <w:rFonts w:hint="eastAsia" w:ascii="宋体" w:hAnsi="宋体" w:cs="宋体" w:eastAsiaTheme="minorEastAsia"/>
                <w:sz w:val="24"/>
                <w:szCs w:val="24"/>
                <w:lang w:val="en-US" w:eastAsia="zh-CN"/>
              </w:rPr>
            </w:pPr>
            <w:r>
              <w:rPr>
                <w:rFonts w:hint="eastAsia" w:ascii="宋体" w:hAnsi="宋体" w:cs="宋体"/>
                <w:sz w:val="24"/>
                <w:szCs w:val="24"/>
                <w:lang w:val="en-US" w:eastAsia="zh-CN"/>
              </w:rPr>
              <w:t>工业</w:t>
            </w:r>
          </w:p>
        </w:tc>
      </w:tr>
    </w:tbl>
    <w:p w14:paraId="7C05FC19">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shd w:val="clear" w:fill="auto"/>
        </w:rPr>
      </w:pPr>
    </w:p>
    <w:p w14:paraId="33F799F9">
      <w:pPr>
        <w:spacing w:before="0" w:after="0" w:line="720" w:lineRule="auto"/>
        <w:ind w:left="0" w:right="0" w:firstLine="0"/>
        <w:jc w:val="center"/>
        <w:rPr>
          <w:rFonts w:ascii="宋体" w:hAnsi="宋体" w:eastAsia="宋体" w:cs="宋体"/>
          <w:b/>
          <w:color w:val="auto"/>
          <w:spacing w:val="0"/>
          <w:position w:val="0"/>
          <w:sz w:val="24"/>
          <w:shd w:val="clear" w:fill="auto"/>
        </w:rPr>
      </w:pPr>
    </w:p>
    <w:p w14:paraId="26A8EFF2">
      <w:pPr>
        <w:spacing w:before="0" w:after="0" w:line="720" w:lineRule="auto"/>
        <w:ind w:left="0" w:right="0" w:firstLine="0"/>
        <w:jc w:val="center"/>
        <w:rPr>
          <w:rFonts w:ascii="宋体" w:hAnsi="宋体" w:eastAsia="宋体" w:cs="宋体"/>
          <w:b/>
          <w:color w:val="auto"/>
          <w:spacing w:val="0"/>
          <w:position w:val="0"/>
          <w:sz w:val="24"/>
          <w:shd w:val="clear" w:fill="auto"/>
        </w:rPr>
      </w:pPr>
    </w:p>
    <w:p w14:paraId="3BB84311">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br w:type="page"/>
      </w:r>
      <w:r>
        <w:rPr>
          <w:rFonts w:ascii="宋体" w:hAnsi="宋体" w:eastAsia="宋体" w:cs="宋体"/>
          <w:b/>
          <w:color w:val="auto"/>
          <w:spacing w:val="0"/>
          <w:position w:val="0"/>
          <w:sz w:val="24"/>
          <w:shd w:val="clear" w:fill="auto"/>
        </w:rPr>
        <w:t>一、总则</w:t>
      </w:r>
    </w:p>
    <w:p w14:paraId="608CFE50">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2"/>
        <w:jc w:val="both"/>
        <w:textAlignment w:val="auto"/>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1．适用范围</w:t>
      </w:r>
    </w:p>
    <w:p w14:paraId="70A619C8">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1.1本竞争性磋商文件仅适用于本次竞争性磋商邀请函中所述项目。</w:t>
      </w:r>
    </w:p>
    <w:p w14:paraId="0A8F4CB1">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2．定义</w:t>
      </w:r>
    </w:p>
    <w:p w14:paraId="599A98C8">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2.1“采购代理机构”：周口市公共资源交易中心政府采购中心。</w:t>
      </w:r>
    </w:p>
    <w:p w14:paraId="27006270">
      <w:pPr>
        <w:keepNext w:val="0"/>
        <w:keepLines w:val="0"/>
        <w:pageBreakBefore w:val="0"/>
        <w:widowControl w:val="0"/>
        <w:tabs>
          <w:tab w:val="left" w:pos="0"/>
        </w:tabs>
        <w:kinsoku/>
        <w:wordWrap/>
        <w:overflowPunct/>
        <w:topLinePunct w:val="0"/>
        <w:autoSpaceDE/>
        <w:autoSpaceDN/>
        <w:bidi w:val="0"/>
        <w:adjustRightInd/>
        <w:snapToGrid w:val="0"/>
        <w:spacing w:before="0" w:after="0" w:line="360" w:lineRule="auto"/>
        <w:ind w:left="0" w:right="0" w:firstLine="480"/>
        <w:jc w:val="both"/>
        <w:textAlignment w:val="auto"/>
        <w:rPr>
          <w:rFonts w:hint="eastAsia" w:ascii="宋体" w:hAnsi="宋体" w:eastAsia="宋体" w:cs="宋体"/>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2.2“采购人”：</w:t>
      </w:r>
      <w:r>
        <w:rPr>
          <w:rFonts w:hint="eastAsia" w:ascii="宋体" w:hAnsi="宋体" w:eastAsia="宋体" w:cs="宋体"/>
          <w:color w:val="auto"/>
          <w:spacing w:val="0"/>
          <w:position w:val="0"/>
          <w:sz w:val="24"/>
          <w:shd w:val="clear" w:fill="auto"/>
          <w:lang w:val="en-US" w:eastAsia="zh-CN"/>
        </w:rPr>
        <w:t>周口市中心医院</w:t>
      </w:r>
    </w:p>
    <w:p w14:paraId="46611759">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2.3“供应商”系指按竞争性磋商文件规定取得竞争性磋商文件并参加竞争性磋商活动的法人、其他组织或者自然人。</w:t>
      </w:r>
    </w:p>
    <w:p w14:paraId="43520DCD">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2.4“供应商代表”：系指代表供应商参加本次竞争性磋商活动的供应商的法定代表人或其委托代理人。</w:t>
      </w:r>
    </w:p>
    <w:p w14:paraId="6328DE67">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2.5“货物“：系指各种形态和种类的物品，包括原材料、燃料、设备、产品等，包括与之相关的备品备件、工具、手册及安装、调试、技术协助、校准、培训、验收、售后服务等。</w:t>
      </w:r>
    </w:p>
    <w:p w14:paraId="771039F8">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6125CDDD">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2.7“重大违法记录”系指供应商因违法经营受到刑事处罚或者责令停产停业、吊销许可证或者执照、较大数额罚款等行政处罚。</w:t>
      </w:r>
    </w:p>
    <w:p w14:paraId="10970475">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2.8“不具备良好的商业信誉”是指：</w:t>
      </w:r>
    </w:p>
    <w:p w14:paraId="1B990218">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（1）有重大违法记录的（满三年的除外）；</w:t>
      </w:r>
    </w:p>
    <w:p w14:paraId="352AAE3B">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（2）被各级财政部门列入政府采购严重违法失信行为信息记录的（期限已满的除外）；</w:t>
      </w:r>
    </w:p>
    <w:p w14:paraId="3E5B5A7F">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（3）被各级政府采购监督管理部门禁止在一定期限内参加政府采购活动等处罚的（期限已满的除外）；</w:t>
      </w:r>
    </w:p>
    <w:p w14:paraId="4483BA7B">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（4）被各级法院列入失信名单的（已依法解除的除外）；</w:t>
      </w:r>
    </w:p>
    <w:p w14:paraId="5301D0AF">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（5）法律法规规定的其他情形。</w:t>
      </w:r>
    </w:p>
    <w:p w14:paraId="1ECD9063">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3.采购预算</w:t>
      </w:r>
    </w:p>
    <w:p w14:paraId="0B12F47A">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3.1本次采购预算：见公告。</w:t>
      </w:r>
    </w:p>
    <w:p w14:paraId="7DD7ED85">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4.合格的供应商</w:t>
      </w:r>
    </w:p>
    <w:p w14:paraId="41350D09">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4.1.1符合</w:t>
      </w:r>
      <w:r>
        <w:rPr>
          <w:rFonts w:ascii="宋体" w:hAnsi="宋体" w:eastAsia="宋体" w:cs="宋体"/>
          <w:color w:val="000000"/>
          <w:spacing w:val="0"/>
          <w:position w:val="0"/>
          <w:sz w:val="24"/>
          <w:shd w:val="clear" w:fill="auto"/>
        </w:rPr>
        <w:t>供应商资格条件（详见第一部分供应商资格条件）</w:t>
      </w:r>
    </w:p>
    <w:p w14:paraId="04CA2342">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FFFFFF"/>
        </w:rPr>
      </w:pPr>
      <w:r>
        <w:rPr>
          <w:rFonts w:ascii="宋体" w:hAnsi="宋体" w:eastAsia="宋体" w:cs="宋体"/>
          <w:color w:val="auto"/>
          <w:spacing w:val="0"/>
          <w:position w:val="0"/>
          <w:sz w:val="24"/>
          <w:shd w:val="clear" w:fill="FFFFFF"/>
        </w:rPr>
        <w:t>4.1.2</w:t>
      </w:r>
      <w:r>
        <w:rPr>
          <w:rFonts w:ascii="宋体" w:hAnsi="宋体" w:eastAsia="宋体" w:cs="宋体"/>
          <w:color w:val="auto"/>
          <w:spacing w:val="0"/>
          <w:position w:val="0"/>
          <w:sz w:val="24"/>
          <w:shd w:val="clear" w:fill="auto"/>
        </w:rPr>
        <w:t>参加政府采购活动前三年内，在经营活动中没有重大违法记录的声明函</w:t>
      </w:r>
      <w:r>
        <w:rPr>
          <w:rFonts w:ascii="宋体" w:hAnsi="宋体" w:eastAsia="宋体" w:cs="宋体"/>
          <w:color w:val="auto"/>
          <w:spacing w:val="0"/>
          <w:position w:val="0"/>
          <w:sz w:val="24"/>
          <w:shd w:val="clear" w:fill="FFFFFF"/>
        </w:rPr>
        <w:t>；</w:t>
      </w:r>
    </w:p>
    <w:p w14:paraId="1C605637">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4.1.3 政府采购供应商诚信承诺书；</w:t>
      </w:r>
    </w:p>
    <w:p w14:paraId="408677CE">
      <w:pPr>
        <w:keepNext w:val="0"/>
        <w:keepLines w:val="0"/>
        <w:pageBreakBefore w:val="0"/>
        <w:widowControl w:val="0"/>
        <w:kinsoku/>
        <w:wordWrap/>
        <w:overflowPunct/>
        <w:topLinePunct w:val="0"/>
        <w:autoSpaceDE/>
        <w:autoSpaceDN/>
        <w:bidi w:val="0"/>
        <w:adjustRightInd/>
        <w:snapToGrid w:val="0"/>
        <w:spacing w:before="0" w:after="120" w:line="360" w:lineRule="auto"/>
        <w:ind w:left="0" w:right="0" w:firstLine="480"/>
        <w:jc w:val="left"/>
        <w:textAlignment w:val="auto"/>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4.1.4 供应商自觉抵制政府采购领域商业贿赂行为承诺书；</w:t>
      </w:r>
    </w:p>
    <w:p w14:paraId="23234B3A">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4.2 供应商需提供售后服务体系与承诺。</w:t>
      </w:r>
    </w:p>
    <w:p w14:paraId="7B7D1205">
      <w:pPr>
        <w:keepNext w:val="0"/>
        <w:keepLines w:val="0"/>
        <w:pageBreakBefore w:val="0"/>
        <w:widowControl w:val="0"/>
        <w:kinsoku/>
        <w:wordWrap/>
        <w:overflowPunct/>
        <w:topLinePunct w:val="0"/>
        <w:autoSpaceDE/>
        <w:autoSpaceDN/>
        <w:bidi w:val="0"/>
        <w:adjustRightInd/>
        <w:snapToGrid w:val="0"/>
        <w:spacing w:before="0" w:after="120" w:line="360" w:lineRule="auto"/>
        <w:ind w:left="0" w:right="0" w:firstLine="480"/>
        <w:jc w:val="left"/>
        <w:textAlignment w:val="auto"/>
        <w:rPr>
          <w:rFonts w:ascii="宋体" w:hAnsi="宋体" w:eastAsia="宋体" w:cs="宋体"/>
          <w:color w:val="auto"/>
          <w:spacing w:val="15"/>
          <w:position w:val="0"/>
          <w:sz w:val="24"/>
          <w:shd w:val="clear" w:fill="auto"/>
        </w:rPr>
      </w:pPr>
      <w:r>
        <w:rPr>
          <w:rFonts w:ascii="宋体" w:hAnsi="宋体" w:eastAsia="宋体" w:cs="宋体"/>
          <w:color w:val="000000"/>
          <w:spacing w:val="0"/>
          <w:position w:val="0"/>
          <w:sz w:val="24"/>
          <w:shd w:val="clear" w:fill="auto"/>
        </w:rPr>
        <w:t>4.3符合本竞争性磋商文件规定的供应商资格要求及项目要求的其它条件，并按照要求提供相关证明材料。</w:t>
      </w:r>
    </w:p>
    <w:p w14:paraId="0DDEEFF9">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4.4供应商应遵守国家法律、法规有关竞争性磋商的规定。</w:t>
      </w:r>
    </w:p>
    <w:p w14:paraId="70BF1A1F">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4.5 凡通过磋商小组符合性审查的供应商均为合格供应商。未通过符合性审查的供应商将视为不响应本项目的竞争性磋商文件被否决。</w:t>
      </w:r>
    </w:p>
    <w:p w14:paraId="06E5B53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sz w:val="24"/>
        </w:rPr>
      </w:pPr>
      <w:r>
        <w:rPr>
          <w:rFonts w:ascii="宋体" w:hAnsi="宋体" w:eastAsia="宋体" w:cs="宋体"/>
          <w:color w:val="auto"/>
          <w:spacing w:val="0"/>
          <w:position w:val="0"/>
          <w:sz w:val="24"/>
          <w:shd w:val="clear" w:fill="auto"/>
        </w:rPr>
        <w:t xml:space="preserve">4.6 </w:t>
      </w:r>
      <w:r>
        <w:rPr>
          <w:rFonts w:hint="eastAsia" w:ascii="宋体" w:hAnsi="宋体" w:cs="宋体"/>
          <w:sz w:val="24"/>
        </w:rPr>
        <w:t>为确保项目产品供货顺利实施，请合格的供应商在</w:t>
      </w:r>
      <w:r>
        <w:rPr>
          <w:rFonts w:hint="eastAsia" w:ascii="宋体" w:hAnsi="宋体" w:cs="宋体"/>
          <w:sz w:val="24"/>
          <w:lang w:val="en-US" w:eastAsia="zh-CN"/>
        </w:rPr>
        <w:t>文件领取截止后的第一个工作日</w:t>
      </w:r>
      <w:r>
        <w:rPr>
          <w:rFonts w:hint="eastAsia" w:ascii="宋体" w:hAnsi="宋体" w:cs="宋体"/>
          <w:sz w:val="24"/>
        </w:rPr>
        <w:t>及时联系本项目联系人到现场实施勘察（联系人：</w:t>
      </w:r>
      <w:r>
        <w:rPr>
          <w:rFonts w:hint="eastAsia" w:ascii="宋体" w:hAnsi="宋体" w:cs="宋体"/>
          <w:sz w:val="24"/>
          <w:lang w:val="en-US" w:eastAsia="zh-CN"/>
        </w:rPr>
        <w:t>王老师；</w:t>
      </w:r>
      <w:r>
        <w:rPr>
          <w:rFonts w:hint="eastAsia" w:ascii="宋体" w:hAnsi="宋体" w:cs="宋体"/>
          <w:sz w:val="24"/>
        </w:rPr>
        <w:t>联系电话</w:t>
      </w:r>
      <w:r>
        <w:rPr>
          <w:rFonts w:hint="eastAsia" w:ascii="宋体" w:hAnsi="宋体" w:cs="宋体"/>
          <w:sz w:val="24"/>
          <w:lang w:eastAsia="zh-CN"/>
        </w:rPr>
        <w:t>：</w:t>
      </w:r>
      <w:r>
        <w:rPr>
          <w:rFonts w:hint="eastAsia" w:ascii="宋体" w:hAnsi="宋体" w:cs="宋体"/>
          <w:sz w:val="24"/>
          <w:lang w:val="en-US" w:eastAsia="zh-CN"/>
        </w:rPr>
        <w:t>0394-8269012</w:t>
      </w:r>
      <w:r>
        <w:rPr>
          <w:rFonts w:hint="eastAsia" w:ascii="宋体" w:hAnsi="宋体" w:cs="宋体"/>
          <w:sz w:val="24"/>
        </w:rPr>
        <w:t>）。经采购单位证实供应商确已到现场进行勘察，</w:t>
      </w:r>
      <w:r>
        <w:rPr>
          <w:rFonts w:hint="eastAsia" w:ascii="宋体" w:hAnsi="宋体" w:cs="宋体"/>
          <w:sz w:val="24"/>
          <w:lang w:val="en-US" w:eastAsia="zh-CN"/>
        </w:rPr>
        <w:t>并提供货物安装布局方案的，由</w:t>
      </w:r>
      <w:r>
        <w:rPr>
          <w:rFonts w:hint="eastAsia" w:ascii="宋体" w:hAnsi="宋体" w:cs="宋体"/>
          <w:sz w:val="24"/>
        </w:rPr>
        <w:t>采购单位开具勘察证明并加盖公章。供应商应将证明原件扫描件放在响应文件中。</w:t>
      </w:r>
    </w:p>
    <w:p w14:paraId="706332AD">
      <w:pPr>
        <w:keepNext w:val="0"/>
        <w:keepLines w:val="0"/>
        <w:pageBreakBefore w:val="0"/>
        <w:widowControl w:val="0"/>
        <w:kinsoku/>
        <w:wordWrap/>
        <w:overflowPunct/>
        <w:topLinePunct w:val="0"/>
        <w:autoSpaceDE/>
        <w:autoSpaceDN/>
        <w:bidi w:val="0"/>
        <w:adjustRightInd/>
        <w:snapToGrid w:val="0"/>
        <w:spacing w:line="360" w:lineRule="auto"/>
        <w:ind w:firstLine="550"/>
        <w:textAlignment w:val="auto"/>
        <w:rPr>
          <w:rFonts w:hint="eastAsia" w:ascii="宋体" w:hAnsi="宋体" w:cs="宋体"/>
          <w:sz w:val="24"/>
        </w:rPr>
      </w:pPr>
      <w:r>
        <w:rPr>
          <w:rFonts w:hint="eastAsia" w:ascii="宋体" w:hAnsi="宋体" w:cs="宋体"/>
          <w:sz w:val="24"/>
        </w:rPr>
        <w:t>勘察现场所发生的费用由投标人自行承担。采购人向投标人提供的有关供货现场的资料和数据，是采购人现有的能使投标人利用的资料。采购人对投标人由此而</w:t>
      </w:r>
      <w:r>
        <w:rPr>
          <w:rFonts w:hint="eastAsia" w:ascii="宋体" w:hAnsi="宋体" w:cs="宋体"/>
          <w:sz w:val="24"/>
          <w:lang w:eastAsia="zh-CN"/>
        </w:rPr>
        <w:t>作出</w:t>
      </w:r>
      <w:r>
        <w:rPr>
          <w:rFonts w:hint="eastAsia" w:ascii="宋体" w:hAnsi="宋体" w:cs="宋体"/>
          <w:sz w:val="24"/>
        </w:rPr>
        <w:t>的推论、理解和结论概不负责。投标人未到供货现场实地踏勘的，中标后签订合同时和履约过程中，不得以不完全了解现场情况为由，提出任何形式的增加合同价款或索赔的要求。</w:t>
      </w:r>
    </w:p>
    <w:p w14:paraId="312C1338">
      <w:pPr>
        <w:keepNext w:val="0"/>
        <w:keepLines w:val="0"/>
        <w:pageBreakBefore w:val="0"/>
        <w:widowControl w:val="0"/>
        <w:kinsoku/>
        <w:wordWrap/>
        <w:overflowPunct/>
        <w:topLinePunct w:val="0"/>
        <w:autoSpaceDE/>
        <w:autoSpaceDN/>
        <w:bidi w:val="0"/>
        <w:adjustRightInd/>
        <w:snapToGrid w:val="0"/>
        <w:spacing w:line="360" w:lineRule="auto"/>
        <w:ind w:firstLine="550"/>
        <w:textAlignment w:val="auto"/>
        <w:rPr>
          <w:rFonts w:hint="eastAsia" w:ascii="宋体" w:hAnsi="宋体" w:cs="宋体"/>
          <w:sz w:val="24"/>
        </w:rPr>
      </w:pPr>
      <w:r>
        <w:rPr>
          <w:rFonts w:hint="eastAsia" w:ascii="宋体" w:hAnsi="宋体" w:cs="宋体"/>
          <w:sz w:val="24"/>
        </w:rPr>
        <w:t>除非有特殊要求，招标文件不单独提供供货使用地的自然环境、气候条件、公用设施等情况，投标人被视为熟悉上述与履行合同有关的一切情况。</w:t>
      </w:r>
    </w:p>
    <w:p w14:paraId="1187E33B">
      <w:pPr>
        <w:keepNext w:val="0"/>
        <w:keepLines w:val="0"/>
        <w:pageBreakBefore w:val="0"/>
        <w:widowControl w:val="0"/>
        <w:kinsoku/>
        <w:wordWrap/>
        <w:overflowPunct/>
        <w:topLinePunct w:val="0"/>
        <w:autoSpaceDE/>
        <w:autoSpaceDN/>
        <w:bidi w:val="0"/>
        <w:adjustRightInd/>
        <w:snapToGrid w:val="0"/>
        <w:spacing w:line="360" w:lineRule="auto"/>
        <w:ind w:firstLine="550"/>
        <w:textAlignment w:val="auto"/>
        <w:rPr>
          <w:rFonts w:hint="eastAsia" w:ascii="宋体" w:hAnsi="宋体" w:cs="宋体"/>
          <w:sz w:val="24"/>
        </w:rPr>
      </w:pPr>
      <w:r>
        <w:rPr>
          <w:rFonts w:hint="eastAsia" w:ascii="宋体" w:hAnsi="宋体" w:cs="宋体"/>
          <w:sz w:val="24"/>
        </w:rPr>
        <w:t>注：单位负责人为同一人或者存在直接控股、管理关系的不同供应商，不得参加同一合同项下的政府采购活动。</w:t>
      </w:r>
    </w:p>
    <w:p w14:paraId="3D2230AE">
      <w:pPr>
        <w:keepNext w:val="0"/>
        <w:keepLines w:val="0"/>
        <w:pageBreakBefore w:val="0"/>
        <w:widowControl w:val="0"/>
        <w:kinsoku/>
        <w:wordWrap/>
        <w:overflowPunct/>
        <w:topLinePunct w:val="0"/>
        <w:autoSpaceDE/>
        <w:autoSpaceDN/>
        <w:bidi w:val="0"/>
        <w:adjustRightInd/>
        <w:snapToGrid w:val="0"/>
        <w:spacing w:line="360" w:lineRule="auto"/>
        <w:ind w:firstLine="550"/>
        <w:textAlignment w:val="auto"/>
        <w:rPr>
          <w:rFonts w:hint="eastAsia" w:ascii="宋体" w:hAnsi="宋体" w:cs="宋体"/>
          <w:b/>
          <w:bCs/>
          <w:sz w:val="24"/>
        </w:rPr>
      </w:pPr>
      <w:r>
        <w:rPr>
          <w:rFonts w:hint="eastAsia" w:ascii="宋体" w:hAnsi="宋体" w:cs="宋体"/>
          <w:b/>
          <w:bCs/>
          <w:sz w:val="24"/>
        </w:rPr>
        <w:t xml:space="preserve">5.竞争性磋商文件的约束力 </w:t>
      </w:r>
    </w:p>
    <w:p w14:paraId="79CC90F3">
      <w:pPr>
        <w:keepNext w:val="0"/>
        <w:keepLines w:val="0"/>
        <w:pageBreakBefore w:val="0"/>
        <w:widowControl w:val="0"/>
        <w:kinsoku/>
        <w:wordWrap/>
        <w:overflowPunct/>
        <w:topLinePunct w:val="0"/>
        <w:autoSpaceDE/>
        <w:autoSpaceDN/>
        <w:bidi w:val="0"/>
        <w:adjustRightInd/>
        <w:snapToGrid w:val="0"/>
        <w:spacing w:line="360" w:lineRule="auto"/>
        <w:ind w:firstLine="550"/>
        <w:textAlignment w:val="auto"/>
        <w:rPr>
          <w:rFonts w:hint="eastAsia" w:ascii="宋体" w:hAnsi="宋体" w:cs="宋体"/>
          <w:sz w:val="24"/>
        </w:rPr>
      </w:pPr>
      <w:r>
        <w:rPr>
          <w:rFonts w:hint="eastAsia" w:ascii="宋体" w:hAnsi="宋体" w:cs="宋体"/>
          <w:sz w:val="24"/>
        </w:rPr>
        <w:t>5.l供应商一旦参加竞争性磋商，即被认为接受了本竞争性磋商文件中的所有条款和规定。</w:t>
      </w:r>
    </w:p>
    <w:p w14:paraId="7C6B4F7F">
      <w:pPr>
        <w:keepNext w:val="0"/>
        <w:keepLines w:val="0"/>
        <w:pageBreakBefore w:val="0"/>
        <w:widowControl w:val="0"/>
        <w:kinsoku/>
        <w:wordWrap/>
        <w:overflowPunct/>
        <w:topLinePunct w:val="0"/>
        <w:autoSpaceDE/>
        <w:autoSpaceDN/>
        <w:bidi w:val="0"/>
        <w:adjustRightInd/>
        <w:snapToGrid w:val="0"/>
        <w:spacing w:line="360" w:lineRule="auto"/>
        <w:ind w:firstLine="550"/>
        <w:textAlignment w:val="auto"/>
        <w:rPr>
          <w:rFonts w:hint="eastAsia"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21F8A72">
      <w:pPr>
        <w:keepNext w:val="0"/>
        <w:keepLines w:val="0"/>
        <w:pageBreakBefore w:val="0"/>
        <w:widowControl w:val="0"/>
        <w:kinsoku/>
        <w:wordWrap/>
        <w:overflowPunct/>
        <w:topLinePunct w:val="0"/>
        <w:autoSpaceDE/>
        <w:autoSpaceDN/>
        <w:bidi w:val="0"/>
        <w:adjustRightInd/>
        <w:snapToGrid w:val="0"/>
        <w:spacing w:line="360" w:lineRule="auto"/>
        <w:ind w:firstLine="550"/>
        <w:textAlignment w:val="auto"/>
        <w:rPr>
          <w:rFonts w:hint="eastAsia" w:ascii="宋体" w:hAnsi="宋体" w:cs="宋体"/>
          <w:sz w:val="24"/>
        </w:rPr>
      </w:pPr>
      <w:r>
        <w:rPr>
          <w:rFonts w:hint="eastAsia" w:ascii="宋体" w:hAnsi="宋体" w:cs="宋体"/>
          <w:sz w:val="24"/>
        </w:rPr>
        <w:t>5.3本磋商文件由采购人负责解释。</w:t>
      </w:r>
    </w:p>
    <w:p w14:paraId="28882189">
      <w:pPr>
        <w:keepNext w:val="0"/>
        <w:keepLines w:val="0"/>
        <w:pageBreakBefore w:val="0"/>
        <w:widowControl w:val="0"/>
        <w:tabs>
          <w:tab w:val="left" w:pos="0"/>
          <w:tab w:val="left" w:pos="993"/>
          <w:tab w:val="left" w:pos="1134"/>
        </w:tabs>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p>
    <w:p w14:paraId="0EECBD7D">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0"/>
        <w:jc w:val="center"/>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二、竞争性磋商文件</w:t>
      </w:r>
    </w:p>
    <w:p w14:paraId="42B2C956">
      <w:pPr>
        <w:keepNext w:val="0"/>
        <w:keepLines w:val="0"/>
        <w:pageBreakBefore w:val="0"/>
        <w:widowControl w:val="0"/>
        <w:tabs>
          <w:tab w:val="left" w:pos="632"/>
          <w:tab w:val="left" w:pos="790"/>
        </w:tabs>
        <w:kinsoku/>
        <w:wordWrap/>
        <w:overflowPunct/>
        <w:topLinePunct w:val="0"/>
        <w:autoSpaceDE/>
        <w:autoSpaceDN/>
        <w:bidi w:val="0"/>
        <w:adjustRightInd/>
        <w:snapToGrid w:val="0"/>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6．竞争性磋商文件的组成</w:t>
      </w:r>
    </w:p>
    <w:p w14:paraId="5778006C">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6.1竞争性磋商文件是用以阐明的采购需求、采购程序和合同格式等的规范性文件。竞争性磋商文件主要由以下部分组成：</w:t>
      </w:r>
    </w:p>
    <w:p w14:paraId="33B48069">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（1）竞争性磋商邀请函；</w:t>
      </w:r>
    </w:p>
    <w:p w14:paraId="650365AC">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（2）供应商须知；</w:t>
      </w:r>
    </w:p>
    <w:p w14:paraId="1C29245E">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（3）采购需求；</w:t>
      </w:r>
    </w:p>
    <w:p w14:paraId="712C95D8">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（4）响应性文件内容及格式；</w:t>
      </w:r>
    </w:p>
    <w:p w14:paraId="78E4F4E8">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（5）合同主要条款。</w:t>
      </w:r>
    </w:p>
    <w:p w14:paraId="7BBEA727">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3634E253">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6.3供应商被视为充分熟悉本采购项目所在地的与履行合同有关的各种情况，包括自然环境、气候条件、劳动力及公用设施等，本竞争性磋商文件不再对上述情况进行描述。</w:t>
      </w:r>
    </w:p>
    <w:p w14:paraId="18CF05F7">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1AF76593">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7.竞争性磋商文件的澄清与修改</w:t>
      </w:r>
    </w:p>
    <w:p w14:paraId="540175EC">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6E59885F">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0"/>
        <w:jc w:val="center"/>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三、响应性文件的编制</w:t>
      </w:r>
    </w:p>
    <w:p w14:paraId="551DA275">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8.要求</w:t>
      </w:r>
    </w:p>
    <w:p w14:paraId="387AB965">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2426C7A5">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8.2任何对竞争性磋商文件的忽略或误解不能作为响应性文件没有完全响应竞争性磋商文件的有效理由。</w:t>
      </w:r>
    </w:p>
    <w:p w14:paraId="5E9B08ED">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i/>
          <w:color w:val="auto"/>
          <w:spacing w:val="0"/>
          <w:position w:val="0"/>
          <w:sz w:val="24"/>
          <w:shd w:val="clear" w:fill="auto"/>
        </w:rPr>
      </w:pPr>
      <w:r>
        <w:rPr>
          <w:rFonts w:ascii="宋体" w:hAnsi="宋体" w:eastAsia="宋体" w:cs="宋体"/>
          <w:color w:val="auto"/>
          <w:spacing w:val="0"/>
          <w:position w:val="0"/>
          <w:sz w:val="24"/>
          <w:shd w:val="clear" w:fill="auto"/>
        </w:rPr>
        <w:t>8.3供应商没有按照竞争性磋商文件要求提供全部资料，或者供应商没有对竞争性磋商文件在各方面都作出实质性响应是供应商的风险，并可能导致其响应性文件被拒绝。</w:t>
      </w:r>
    </w:p>
    <w:p w14:paraId="4B009740">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9.响应性文件的语言及度量衡 </w:t>
      </w:r>
    </w:p>
    <w:p w14:paraId="6D541AD5">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9.1响应性文件以及供应商与采购代理机构之间的所有书面往来都应用简体中文书写。 </w:t>
      </w:r>
    </w:p>
    <w:p w14:paraId="5B98D8CA">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9.2供应商使用其他语言的，以中文翻译为准。 </w:t>
      </w:r>
    </w:p>
    <w:p w14:paraId="09F48C00">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9.3关于计量单位，竞争性磋商文件已有明确规定的，使用竞争性磋商文件规定的计量单位；竞争性磋商文件没有规定的，应采用中华人民共和国法定计量单位。</w:t>
      </w:r>
    </w:p>
    <w:p w14:paraId="0FDE92EC">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9.4本竞争性磋商文件所表述的时间均为北京时间。</w:t>
      </w:r>
    </w:p>
    <w:p w14:paraId="7DD35D06">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10.响应性文件的组成</w:t>
      </w:r>
    </w:p>
    <w:p w14:paraId="1D23C6A7">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10.1响应性文件由</w:t>
      </w:r>
      <w:r>
        <w:rPr>
          <w:rFonts w:ascii="宋体" w:hAnsi="宋体" w:eastAsia="宋体" w:cs="宋体"/>
          <w:color w:val="auto"/>
          <w:spacing w:val="0"/>
          <w:position w:val="0"/>
          <w:sz w:val="24"/>
          <w:u w:val="single"/>
          <w:shd w:val="clear" w:fill="auto"/>
        </w:rPr>
        <w:t>资格性证明材料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符合性证明材料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其他材料</w:t>
      </w:r>
      <w:r>
        <w:rPr>
          <w:rFonts w:ascii="宋体" w:hAnsi="宋体" w:eastAsia="宋体" w:cs="宋体"/>
          <w:color w:val="auto"/>
          <w:spacing w:val="0"/>
          <w:position w:val="0"/>
          <w:sz w:val="24"/>
          <w:shd w:val="clear" w:fill="auto"/>
        </w:rPr>
        <w:t>三部分组成。具体内容和格式见竞争性磋商文件第四章。</w:t>
      </w:r>
    </w:p>
    <w:p w14:paraId="3A801AE4">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11.响应性文件格式</w:t>
      </w:r>
    </w:p>
    <w:p w14:paraId="3DEF54D6">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7BF3B628">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12.竞争性磋商报价</w:t>
      </w:r>
    </w:p>
    <w:p w14:paraId="0FFAABA4">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12.1报价包括所投货物、保险、税费、包装、加工及加工损耗、运输、现场落地、安装及安装损耗、调试、检测、验收和交付后约定期限内免费维保等工作所发生的一切应有费用。</w:t>
      </w:r>
    </w:p>
    <w:p w14:paraId="283010C2">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12.2经过磋商后进行的报价为供应商的最终报价。</w:t>
      </w:r>
    </w:p>
    <w:p w14:paraId="18A216F8">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12.3采购人不接受有选择的报价。</w:t>
      </w:r>
    </w:p>
    <w:p w14:paraId="1631209B">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12.4最终报价不得超过采购预算。</w:t>
      </w:r>
    </w:p>
    <w:p w14:paraId="113735E8">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12.5报价均须以人民币为计算单位。</w:t>
      </w:r>
    </w:p>
    <w:p w14:paraId="5884864B">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13．响应性文件有效期 </w:t>
      </w:r>
    </w:p>
    <w:p w14:paraId="3CC7817C">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13.l响应性文件有效期为自竞争性磋商开始之日起60天，有效期短于此规定的响应性文件将被视为无效。</w:t>
      </w:r>
    </w:p>
    <w:p w14:paraId="65D8D52F">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1C4CB2A4">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14.响应性文件的签署、盖章</w:t>
      </w:r>
    </w:p>
    <w:p w14:paraId="0BB49260">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p>
    <w:p w14:paraId="12195FE9">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7557F6E2">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auto"/>
          <w:spacing w:val="0"/>
          <w:position w:val="0"/>
          <w:sz w:val="24"/>
          <w:shd w:val="clear" w:fill="auto"/>
        </w:rPr>
        <w:t>14.3供应商提交的资料应证明其满足竞争性磋商文件要求，该文件可以是</w:t>
      </w:r>
      <w:r>
        <w:rPr>
          <w:rFonts w:ascii="宋体" w:hAnsi="宋体" w:eastAsia="宋体" w:cs="宋体"/>
          <w:color w:val="000000" w:themeColor="text1"/>
          <w:spacing w:val="0"/>
          <w:position w:val="0"/>
          <w:sz w:val="24"/>
          <w:shd w:val="clear" w:fill="auto"/>
          <w14:textFill>
            <w14:solidFill>
              <w14:schemeClr w14:val="tx1"/>
            </w14:solidFill>
          </w14:textFill>
        </w:rPr>
        <w:t>文字资料、图纸和数据等详细描述的资料。</w:t>
      </w:r>
    </w:p>
    <w:p w14:paraId="76ABC756">
      <w:pPr>
        <w:keepNext w:val="0"/>
        <w:keepLines w:val="0"/>
        <w:pageBreakBefore w:val="0"/>
        <w:widowControl w:val="0"/>
        <w:kinsoku/>
        <w:wordWrap/>
        <w:overflowPunct/>
        <w:topLinePunct w:val="0"/>
        <w:autoSpaceDE/>
        <w:autoSpaceDN/>
        <w:bidi w:val="0"/>
        <w:adjustRightInd/>
        <w:snapToGrid w:val="0"/>
        <w:spacing w:line="360" w:lineRule="auto"/>
        <w:ind w:firstLine="550"/>
        <w:textAlignment w:val="auto"/>
        <w:rPr>
          <w:color w:val="000000" w:themeColor="text1"/>
          <w14:textFill>
            <w14:solidFill>
              <w14:schemeClr w14:val="tx1"/>
            </w14:solidFill>
          </w14:textFill>
        </w:rPr>
      </w:pP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15</w:t>
      </w:r>
      <w:r>
        <w:rPr>
          <w:rFonts w:hint="eastAsia" w:ascii="宋体" w:hAnsi="宋体" w:cs="宋体"/>
          <w:color w:val="000000" w:themeColor="text1"/>
          <w:sz w:val="24"/>
          <w:lang w:val="en-US" w:eastAsia="zh-CN"/>
          <w14:textFill>
            <w14:solidFill>
              <w14:schemeClr w14:val="tx1"/>
            </w14:solidFill>
          </w14:textFill>
        </w:rPr>
        <w:t>电子投标文件制作</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见周口市公共资源交易中心</w:t>
      </w:r>
      <w:r>
        <w:rPr>
          <w:rFonts w:hint="eastAsia" w:ascii="宋体" w:hAnsi="宋体" w:cs="宋体"/>
          <w:color w:val="000000" w:themeColor="text1"/>
          <w:sz w:val="24"/>
          <w:lang w:val="en-US" w:eastAsia="zh-CN"/>
          <w14:textFill>
            <w14:solidFill>
              <w14:schemeClr w14:val="tx1"/>
            </w14:solidFill>
          </w14:textFill>
        </w:rPr>
        <w:t>网站下载中心版块</w:t>
      </w:r>
      <w:r>
        <w:rPr>
          <w:rFonts w:hint="eastAsia" w:ascii="宋体" w:hAnsi="宋体" w:cs="宋体"/>
          <w:color w:val="000000" w:themeColor="text1"/>
          <w:sz w:val="24"/>
          <w14:textFill>
            <w14:solidFill>
              <w14:schemeClr w14:val="tx1"/>
            </w14:solidFill>
          </w14:textFill>
        </w:rPr>
        <w:t>《投标单位-电子投标文件视频制作手册》的相关规定。</w:t>
      </w:r>
    </w:p>
    <w:p w14:paraId="000750BC">
      <w:pPr>
        <w:pStyle w:val="11"/>
        <w:keepNext w:val="0"/>
        <w:keepLines w:val="0"/>
        <w:pageBreakBefore w:val="0"/>
        <w:widowControl w:val="0"/>
        <w:kinsoku/>
        <w:wordWrap/>
        <w:overflowPunct/>
        <w:topLinePunct w:val="0"/>
        <w:autoSpaceDE/>
        <w:autoSpaceDN/>
        <w:bidi w:val="0"/>
        <w:adjustRightInd/>
        <w:snapToGrid w:val="0"/>
        <w:spacing w:line="360" w:lineRule="auto"/>
        <w:textAlignment w:val="auto"/>
      </w:pPr>
    </w:p>
    <w:p w14:paraId="18EA2D95">
      <w:pPr>
        <w:keepNext w:val="0"/>
        <w:keepLines w:val="0"/>
        <w:pageBreakBefore w:val="0"/>
        <w:widowControl w:val="0"/>
        <w:numPr>
          <w:ilvl w:val="0"/>
          <w:numId w:val="24"/>
        </w:numPr>
        <w:tabs>
          <w:tab w:val="left" w:pos="720"/>
        </w:tabs>
        <w:kinsoku/>
        <w:wordWrap/>
        <w:overflowPunct/>
        <w:topLinePunct w:val="0"/>
        <w:autoSpaceDE/>
        <w:autoSpaceDN/>
        <w:bidi w:val="0"/>
        <w:adjustRightInd/>
        <w:snapToGrid w:val="0"/>
        <w:spacing w:before="0" w:after="0" w:line="360" w:lineRule="auto"/>
        <w:ind w:left="720" w:right="0" w:hanging="720"/>
        <w:jc w:val="center"/>
        <w:textAlignment w:val="auto"/>
        <w:rPr>
          <w:rFonts w:ascii="宋体" w:hAnsi="宋体" w:eastAsia="宋体" w:cs="宋体"/>
          <w:b/>
          <w:color w:val="auto"/>
          <w:spacing w:val="0"/>
          <w:position w:val="0"/>
          <w:sz w:val="24"/>
          <w:shd w:val="clear" w:fill="auto"/>
        </w:rPr>
      </w:pPr>
      <w:r>
        <w:rPr>
          <w:rFonts w:hint="eastAsia" w:ascii="宋体" w:hAnsi="宋体" w:eastAsia="宋体" w:cs="宋体"/>
          <w:b/>
          <w:color w:val="auto"/>
          <w:spacing w:val="0"/>
          <w:position w:val="0"/>
          <w:sz w:val="24"/>
          <w:shd w:val="clear" w:fill="auto"/>
          <w:lang w:val="en-US" w:eastAsia="zh-CN"/>
        </w:rPr>
        <w:t xml:space="preserve">四 </w:t>
      </w:r>
      <w:r>
        <w:rPr>
          <w:rFonts w:ascii="宋体" w:hAnsi="宋体" w:eastAsia="宋体" w:cs="宋体"/>
          <w:b/>
          <w:color w:val="auto"/>
          <w:spacing w:val="0"/>
          <w:position w:val="0"/>
          <w:sz w:val="24"/>
          <w:shd w:val="clear" w:fill="auto"/>
        </w:rPr>
        <w:t>响应性文件的递交</w:t>
      </w:r>
    </w:p>
    <w:p w14:paraId="7F9658F1">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000000" w:themeColor="text1"/>
          <w:spacing w:val="0"/>
          <w:position w:val="0"/>
          <w:sz w:val="24"/>
          <w:shd w:val="clear" w:fill="auto"/>
          <w14:textFill>
            <w14:solidFill>
              <w14:schemeClr w14:val="tx1"/>
            </w14:solidFill>
          </w14:textFill>
        </w:rPr>
      </w:pPr>
      <w:r>
        <w:rPr>
          <w:rFonts w:hint="eastAsia" w:ascii="宋体" w:hAnsi="宋体" w:eastAsia="宋体" w:cs="宋体"/>
          <w:color w:val="auto"/>
          <w:spacing w:val="0"/>
          <w:position w:val="0"/>
          <w:sz w:val="24"/>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文件和纸质</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文件均不再提交。在解密投标</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开始时30分钟内进行解密，超时视为放</w:t>
      </w:r>
      <w:r>
        <w:rPr>
          <w:rFonts w:hint="eastAsia" w:ascii="宋体" w:hAnsi="宋体" w:eastAsia="宋体" w:cs="宋体"/>
          <w:color w:val="000000" w:themeColor="text1"/>
          <w:spacing w:val="0"/>
          <w:position w:val="0"/>
          <w:sz w:val="24"/>
          <w:shd w:val="clear" w:fill="auto"/>
          <w14:textFill>
            <w14:solidFill>
              <w14:schemeClr w14:val="tx1"/>
            </w14:solidFill>
          </w14:textFill>
        </w:rPr>
        <w:t>弃递交</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shd w:val="clear" w:fill="auto"/>
          <w14:textFill>
            <w14:solidFill>
              <w14:schemeClr w14:val="tx1"/>
            </w14:solidFill>
          </w14:textFill>
        </w:rPr>
        <w:t>文件。</w:t>
      </w:r>
    </w:p>
    <w:p w14:paraId="3EA00961">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hint="eastAsia" w:ascii="宋体" w:hAnsi="宋体" w:eastAsia="宋体" w:cs="宋体"/>
          <w:color w:val="000000" w:themeColor="text1"/>
          <w:spacing w:val="0"/>
          <w:position w:val="0"/>
          <w:sz w:val="24"/>
          <w:shd w:val="clear" w:fill="auto"/>
          <w14:textFill>
            <w14:solidFill>
              <w14:schemeClr w14:val="tx1"/>
            </w14:solidFill>
          </w14:textFill>
        </w:rPr>
      </w:pPr>
      <w:r>
        <w:rPr>
          <w:rFonts w:hint="eastAsia" w:ascii="宋体" w:hAnsi="宋体" w:eastAsia="宋体" w:cs="宋体"/>
          <w:color w:val="000000" w:themeColor="text1"/>
          <w:spacing w:val="0"/>
          <w:position w:val="0"/>
          <w:sz w:val="24"/>
          <w:shd w:val="clear" w:fill="auto"/>
          <w14:textFill>
            <w14:solidFill>
              <w14:schemeClr w14:val="tx1"/>
            </w14:solidFill>
          </w14:textFill>
        </w:rPr>
        <w:t>注：加密的电子投标文件的递交</w:t>
      </w:r>
      <w:r>
        <w:rPr>
          <w:rFonts w:hint="eastAsia" w:ascii="宋体" w:hAnsi="宋体" w:eastAsia="宋体" w:cs="宋体"/>
          <w:color w:val="000000" w:themeColor="text1"/>
          <w:spacing w:val="0"/>
          <w:position w:val="0"/>
          <w:sz w:val="24"/>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shd w:val="clear" w:fill="auto"/>
          <w14:textFill>
            <w14:solidFill>
              <w14:schemeClr w14:val="tx1"/>
            </w14:solidFill>
          </w14:textFill>
        </w:rPr>
        <w:t>见周口市公共资源交易中心</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网站下载中心版块</w:t>
      </w:r>
      <w:r>
        <w:rPr>
          <w:rFonts w:hint="eastAsia" w:ascii="宋体" w:hAnsi="宋体" w:eastAsia="宋体" w:cs="宋体"/>
          <w:color w:val="000000" w:themeColor="text1"/>
          <w:spacing w:val="0"/>
          <w:position w:val="0"/>
          <w:sz w:val="24"/>
          <w:shd w:val="clear" w:fill="auto"/>
          <w14:textFill>
            <w14:solidFill>
              <w14:schemeClr w14:val="tx1"/>
            </w14:solidFill>
          </w14:textFill>
        </w:rPr>
        <w:t>《投标单位-电子投标文件视频制作手册》的相关规定。如未在招标文件规定的投标时间截止前上传网上</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shd w:val="clear" w:fill="auto"/>
          <w14:textFill>
            <w14:solidFill>
              <w14:schemeClr w14:val="tx1"/>
            </w14:solidFill>
          </w14:textFill>
        </w:rPr>
        <w:t>文件，投标无效。</w:t>
      </w:r>
    </w:p>
    <w:p w14:paraId="2972D3DD">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shd w:val="clear" w:fill="auto"/>
          <w:lang w:val="en-US" w:eastAsia="zh-CN"/>
        </w:rPr>
        <w:t>办事指南《</w:t>
      </w:r>
      <w:r>
        <w:rPr>
          <w:rFonts w:hint="eastAsia" w:ascii="宋体" w:hAnsi="宋体" w:eastAsia="宋体" w:cs="宋体"/>
          <w:color w:val="auto"/>
          <w:spacing w:val="0"/>
          <w:position w:val="0"/>
          <w:sz w:val="24"/>
          <w:shd w:val="clear" w:fill="auto"/>
        </w:rPr>
        <w:t>不见面开标远程在线解密会员端操作手册操作指南</w:t>
      </w:r>
      <w:r>
        <w:rPr>
          <w:rFonts w:hint="eastAsia" w:ascii="宋体" w:hAnsi="宋体" w:eastAsia="宋体" w:cs="宋体"/>
          <w:color w:val="auto"/>
          <w:spacing w:val="0"/>
          <w:position w:val="0"/>
          <w:sz w:val="24"/>
          <w:shd w:val="clear" w:fill="auto"/>
          <w:lang w:val="en-US" w:eastAsia="zh-CN"/>
        </w:rPr>
        <w:t>》</w:t>
      </w:r>
      <w:r>
        <w:rPr>
          <w:rFonts w:hint="eastAsia" w:ascii="宋体" w:hAnsi="宋体" w:eastAsia="宋体" w:cs="宋体"/>
          <w:color w:val="auto"/>
          <w:spacing w:val="0"/>
          <w:position w:val="0"/>
          <w:sz w:val="24"/>
          <w:shd w:val="clear" w:fill="auto"/>
        </w:rPr>
        <w:t>。</w:t>
      </w:r>
    </w:p>
    <w:p w14:paraId="264C9709">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0"/>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16.响应性文件的递交</w:t>
      </w:r>
    </w:p>
    <w:p w14:paraId="6EEB744F">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16.1供应商应在竞争性磋商邀请函中规定的截止日期和时间前，将响应性文件在会员系统成功上传，递交（接收）地点为竞争性磋商邀请函中规定的地址。</w:t>
      </w:r>
    </w:p>
    <w:p w14:paraId="5FAFE903">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16.2若采购人推迟了响应性文件接收截止时间，采购人和供应商受响应性文件接收截止时间制约的所有权利和义务均应以新的截止时间为准。 </w:t>
      </w:r>
    </w:p>
    <w:p w14:paraId="3DE4DC90">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17.响应性文件的修改和撤回</w:t>
      </w:r>
    </w:p>
    <w:p w14:paraId="36F24A63">
      <w:pPr>
        <w:keepNext w:val="0"/>
        <w:keepLines w:val="0"/>
        <w:pageBreakBefore w:val="0"/>
        <w:widowControl w:val="0"/>
        <w:kinsoku/>
        <w:wordWrap/>
        <w:overflowPunct/>
        <w:topLinePunct w:val="0"/>
        <w:autoSpaceDE/>
        <w:autoSpaceDN/>
        <w:bidi w:val="0"/>
        <w:adjustRightInd/>
        <w:snapToGrid w:val="0"/>
        <w:spacing w:before="0" w:after="0" w:line="360" w:lineRule="auto"/>
        <w:ind w:left="279" w:right="0" w:firstLine="240"/>
        <w:jc w:val="both"/>
        <w:textAlignment w:val="auto"/>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17.1供应商在提交响应性文件截止时间前，可以对已上传的响应文件进行撤回补充、修改或撤回，补充、修改，之后进行再次上传，再次上传内容作为响应性文件的组成部分。</w:t>
      </w:r>
    </w:p>
    <w:p w14:paraId="211609C9">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17.2响应性文件的补充、修改文件应按照本竞争性磋商文件有关规定进行密封、签署，修改后的加密的电子投标文件须在投标截止时间前成功上传。 </w:t>
      </w:r>
    </w:p>
    <w:p w14:paraId="46D90004">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17.3供应商在响应性文件接收截止时间后不得修改、撤回响应性文件。供应商在响应性文件接收截止时间后修改响应性文件的，将被拒绝接受。</w:t>
      </w:r>
    </w:p>
    <w:p w14:paraId="3DD8CAD0">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17.4供应商有下列情形之一的，采购人将拒绝接受其响应性文件：</w:t>
      </w:r>
    </w:p>
    <w:p w14:paraId="650212D5">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17.4.1在竞争性磋商文件规定的响应性文件接收截止时间之后递交响应性文件的；</w:t>
      </w:r>
    </w:p>
    <w:p w14:paraId="2C8D8E4E">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17.4.2响应性文件未按竞争性磋商文件规定密封、签署、盖章的；</w:t>
      </w:r>
    </w:p>
    <w:p w14:paraId="477105F4">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17.4.3一个供应商不止递交一套响应性文件的。</w:t>
      </w:r>
    </w:p>
    <w:p w14:paraId="7E60CB8D">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0"/>
        <w:jc w:val="center"/>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五、竞争性磋商</w:t>
      </w:r>
    </w:p>
    <w:p w14:paraId="60597E1E">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18.组建竞争性磋商小组</w:t>
      </w:r>
    </w:p>
    <w:p w14:paraId="43B56177">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18.1采购人根据采购项目的特点依法组建竞争性磋商小组。</w:t>
      </w:r>
    </w:p>
    <w:p w14:paraId="7EA0AEBE">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18.2竞争性磋商小组确认竞争性磋商文件，并负责具体评审事务，根据有关法律法规和竞争性磋商文件规定的评审程序，按照评审方法及评审标准独立履行竞争性磋商小组职责。</w:t>
      </w:r>
    </w:p>
    <w:p w14:paraId="46485E5E">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19.资格性和符合性审查</w:t>
      </w:r>
    </w:p>
    <w:p w14:paraId="648BDC0A">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F3FEB36">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19.1.1资格性审查的内容包括：竞争性磋商文件规定的供应商资格条件；</w:t>
      </w:r>
    </w:p>
    <w:p w14:paraId="108D36CB">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0DEE8FD">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19.2.1符合性审查的内容包括：</w:t>
      </w:r>
    </w:p>
    <w:p w14:paraId="38FDEEAB">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（1）响应性文件的有效性(签署情况等)；</w:t>
      </w:r>
    </w:p>
    <w:p w14:paraId="1EB9F6CB">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（2）响应性文件的完整性；</w:t>
      </w:r>
    </w:p>
    <w:p w14:paraId="06875C3F">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（3）对竞争性磋商文件的响应程度（是否存在重大负偏离等）。 </w:t>
      </w:r>
    </w:p>
    <w:p w14:paraId="1FFA2DEA">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u w:val="single"/>
          <w:shd w:val="clear" w:fill="auto"/>
        </w:rPr>
        <w:t>以上资格性审查和符合性审查的内容只要有一条不满足，则响应性文件无效，将不进入竞争性磋商程序。</w:t>
      </w:r>
    </w:p>
    <w:p w14:paraId="6DC886A0">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注意事项：资格性、符合性证明材料见竞争性磋商文件第四章规定。</w:t>
      </w:r>
    </w:p>
    <w:p w14:paraId="76B08A4B">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19.3实质性响应的响应性文件是指与竞争性磋商文件的全部条款、条件和规格相符，没有重大偏离；重大负偏离的认定须经竞争性磋商小组三分之二以上同意。</w:t>
      </w:r>
    </w:p>
    <w:p w14:paraId="44BCE1B6">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08BE49E">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19.5如果响应性文件实质上没有响应竞争性磋商文件的要求，将作为无效处理，供应商不得再对响应性文件进行任何修正从而使其响应性文件成为实质上响应的文件；</w:t>
      </w:r>
    </w:p>
    <w:p w14:paraId="428BF8CE">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19.6竞争性磋商小组审定响应性文件的响应性只根据响应性文件本身的内容而不寻求外部证据。</w:t>
      </w:r>
    </w:p>
    <w:p w14:paraId="3153FE4D">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19.7凡有下列情况之一的，其响应性文件也被视为未实质性响应竞争性磋商文件，按照无效处理（不再参加竞争性磋商）：</w:t>
      </w:r>
    </w:p>
    <w:p w14:paraId="35C8B487">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19.7.1未按竞争性磋商文件规定要求签署、盖章的；</w:t>
      </w:r>
    </w:p>
    <w:p w14:paraId="4F9271FD">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19.7.2资格证明文件不全的，或不符合竞争性磋商文件中规定的资格要求的；</w:t>
      </w:r>
    </w:p>
    <w:p w14:paraId="08841501">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19.7.3供应商代表未能出具有效身份证明，或与身份不符的；</w:t>
      </w:r>
    </w:p>
    <w:p w14:paraId="615A0FD8">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19.7.4不符合竞争性磋商文件规定的实质性要求的；</w:t>
      </w:r>
    </w:p>
    <w:p w14:paraId="1FB41E43">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19.7.5响应性文件内容不齐全或内容虚假的；</w:t>
      </w:r>
    </w:p>
    <w:p w14:paraId="628BDBFE">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19.7.6响应性文件的实质性内容未使用中文表述；</w:t>
      </w:r>
    </w:p>
    <w:p w14:paraId="720D870C">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19.7.7响应性文件的内容修改处未按规定签名或盖章的；</w:t>
      </w:r>
    </w:p>
    <w:p w14:paraId="0DA17F85">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19.7.8违反法律、行政法规、竞争性磋商文件规定的其他情形的。</w:t>
      </w:r>
    </w:p>
    <w:p w14:paraId="3053DEB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9</w:t>
      </w:r>
      <w:r>
        <w:rPr>
          <w:rFonts w:hint="eastAsia" w:ascii="宋体" w:hAnsi="宋体" w:eastAsia="宋体" w:cs="宋体"/>
          <w:color w:val="000000" w:themeColor="text1"/>
          <w:sz w:val="24"/>
          <w14:textFill>
            <w14:solidFill>
              <w14:schemeClr w14:val="tx1"/>
            </w14:solidFill>
          </w14:textFill>
        </w:rPr>
        <w:t>不同供应商的电子投标（响应）文件上传计算机的网卡 MAC 地址、CPU 序列号和硬盘序列号等硬件信息相同的;</w:t>
      </w:r>
    </w:p>
    <w:p w14:paraId="297EE67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10</w:t>
      </w:r>
      <w:r>
        <w:rPr>
          <w:rFonts w:hint="eastAsia" w:ascii="宋体" w:hAnsi="宋体" w:eastAsia="宋体" w:cs="宋体"/>
          <w:color w:val="000000" w:themeColor="text1"/>
          <w:sz w:val="24"/>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lang w:val="en-US" w:eastAsia="zh-CN"/>
          <w14:textFill>
            <w14:solidFill>
              <w14:schemeClr w14:val="tx1"/>
            </w14:solidFill>
          </w14:textFill>
        </w:rPr>
        <w:t>复印、</w:t>
      </w:r>
      <w:r>
        <w:rPr>
          <w:rFonts w:hint="eastAsia" w:ascii="宋体" w:hAnsi="宋体" w:eastAsia="宋体" w:cs="宋体"/>
          <w:color w:val="000000" w:themeColor="text1"/>
          <w:sz w:val="24"/>
          <w14:textFill>
            <w14:solidFill>
              <w14:schemeClr w14:val="tx1"/>
            </w14:solidFill>
          </w14:textFill>
        </w:rPr>
        <w:t>加密或者上传</w:t>
      </w:r>
      <w:r>
        <w:rPr>
          <w:rFonts w:hint="eastAsia" w:ascii="宋体" w:hAnsi="宋体" w:eastAsia="宋体" w:cs="宋体"/>
          <w:color w:val="000000" w:themeColor="text1"/>
          <w:sz w:val="24"/>
          <w:lang w:val="en-US" w:eastAsia="zh-CN"/>
          <w14:textFill>
            <w14:solidFill>
              <w14:schemeClr w14:val="tx1"/>
            </w14:solidFill>
          </w14:textFill>
        </w:rPr>
        <w:t>的</w:t>
      </w:r>
      <w:r>
        <w:rPr>
          <w:rFonts w:hint="eastAsia" w:ascii="宋体" w:hAnsi="宋体" w:eastAsia="宋体" w:cs="宋体"/>
          <w:color w:val="000000" w:themeColor="text1"/>
          <w:sz w:val="24"/>
          <w14:textFill>
            <w14:solidFill>
              <w14:schemeClr w14:val="tx1"/>
            </w14:solidFill>
          </w14:textFill>
        </w:rPr>
        <w:t>；</w:t>
      </w:r>
    </w:p>
    <w:p w14:paraId="17E4B1F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11</w:t>
      </w:r>
      <w:r>
        <w:rPr>
          <w:rFonts w:hint="eastAsia" w:ascii="宋体" w:hAnsi="宋体" w:eastAsia="宋体" w:cs="宋体"/>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14:paraId="55417F4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12</w:t>
      </w:r>
      <w:r>
        <w:rPr>
          <w:rFonts w:hint="eastAsia" w:ascii="宋体" w:hAnsi="宋体" w:eastAsia="宋体" w:cs="宋体"/>
          <w:color w:val="000000" w:themeColor="text1"/>
          <w:sz w:val="24"/>
          <w14:textFill>
            <w14:solidFill>
              <w14:schemeClr w14:val="tx1"/>
            </w14:solidFill>
          </w14:textFill>
        </w:rPr>
        <w:t>不同供应商的投标（响应）文件的内容存在两处以上细节错误一致；</w:t>
      </w:r>
    </w:p>
    <w:p w14:paraId="7243316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13</w:t>
      </w:r>
      <w:r>
        <w:rPr>
          <w:rFonts w:hint="eastAsia" w:ascii="宋体" w:hAnsi="宋体" w:eastAsia="宋体" w:cs="宋体"/>
          <w:color w:val="000000" w:themeColor="text1"/>
          <w:sz w:val="24"/>
          <w14:textFill>
            <w14:solidFill>
              <w14:schemeClr w14:val="tx1"/>
            </w14:solidFill>
          </w14:textFill>
        </w:rPr>
        <w:t>不同供应商的法定代表人、委托代理人、项目经理、项目负责人等由同一个单位缴纳社会保险或者领取报酬的；</w:t>
      </w:r>
    </w:p>
    <w:p w14:paraId="12D9F02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eastAsia="宋体"/>
          <w:color w:val="000000" w:themeColor="text1"/>
          <w:lang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14</w:t>
      </w:r>
      <w:r>
        <w:rPr>
          <w:rFonts w:hint="eastAsia" w:ascii="宋体" w:hAnsi="宋体" w:eastAsia="宋体" w:cs="宋体"/>
          <w:color w:val="000000" w:themeColor="text1"/>
          <w:sz w:val="24"/>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lang w:eastAsia="zh-CN"/>
          <w14:textFill>
            <w14:solidFill>
              <w14:schemeClr w14:val="tx1"/>
            </w14:solidFill>
          </w14:textFill>
        </w:rPr>
        <w:t>。</w:t>
      </w:r>
    </w:p>
    <w:p w14:paraId="784C323D">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19.8在评审过程中，竞争性磋商小组发现供应商有下列情形之一的，视为供应商相互串通，按照无效处理并依据法律、法规追究其相关责任。具体表现形式如下：</w:t>
      </w:r>
    </w:p>
    <w:p w14:paraId="77B4D3FC">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19.8.1不同供应商的响应性文件互相混装的；</w:t>
      </w:r>
    </w:p>
    <w:p w14:paraId="0E1EAD2F">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19.8.2不同供应商授权同一人作为供应商委托代理人的；</w:t>
      </w:r>
    </w:p>
    <w:p w14:paraId="105C6A02">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19.8.3不同供应商的响应性文件载明的项目管理成员为同一人的；</w:t>
      </w:r>
    </w:p>
    <w:p w14:paraId="09E7C0D3">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19.8.4有证据证明供应商与采购人、采购代理机构或者其他供应商串通的其他情形；</w:t>
      </w:r>
    </w:p>
    <w:p w14:paraId="42D3E609">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FF0000"/>
          <w:spacing w:val="0"/>
          <w:position w:val="0"/>
          <w:sz w:val="24"/>
          <w:shd w:val="clear" w:fill="auto"/>
        </w:rPr>
      </w:pPr>
      <w:r>
        <w:rPr>
          <w:rFonts w:ascii="宋体" w:hAnsi="宋体" w:eastAsia="宋体" w:cs="宋体"/>
          <w:color w:val="auto"/>
          <w:spacing w:val="0"/>
          <w:position w:val="0"/>
          <w:sz w:val="24"/>
          <w:shd w:val="clear" w:fill="auto"/>
        </w:rPr>
        <w:t>19.8.5竞争性磋商小组认定的其他串通情形。</w:t>
      </w:r>
    </w:p>
    <w:p w14:paraId="0374B21D">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8"/>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18872C61">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CB2503">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项目符合性审查表</w:t>
            </w:r>
          </w:p>
        </w:tc>
      </w:tr>
      <w:tr w14:paraId="565A388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7E4A9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BC8779">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22AD9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44B678">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是否</w:t>
            </w:r>
          </w:p>
          <w:p w14:paraId="7B587F0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90E420">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投标文件格式及</w:t>
            </w:r>
          </w:p>
          <w:p w14:paraId="7408130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提交资料要求</w:t>
            </w:r>
          </w:p>
        </w:tc>
      </w:tr>
      <w:tr w14:paraId="4444D77D">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DBDD9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A55F83">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BEFA6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8743C3">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4C130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0000D937">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8C33A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9A4289">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591B2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82103A">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2C9D5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447F921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829D3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35793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F9A13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C332B2">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5DF4D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1E6C84BB">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93556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E168B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AD2B83">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C26741">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C47DD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4ADD4B5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7C4F0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C8551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6A610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0A63C5">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78669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1F717351">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6735C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C6AB3F">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22560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785CD8">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51EF9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461384F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B67EB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252826">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5C904C">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CEE635">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2FAA5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2621C00B">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3FFC8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80006D">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0A9FD6">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2E71B7">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323EF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0BF4383D">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5C65A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D8688C">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B54877">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856DE9">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94364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3B7BB38D">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09C2A9">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CB8C6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C4E337">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49A4ED">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F451DB">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15F5CFB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1C278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6BFE1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B5AE57">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30B586">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5DEDC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0AC2A05D">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B8FDC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E4BC3A">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D47B15">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E639D8">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59231C">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32E4AF6A">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CDA74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9C1E0E">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9EDA31">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283CCC">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F860E2">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7CF8A601">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670A8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5EA263">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C6D5C8">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是否通过审查</w:t>
            </w:r>
          </w:p>
        </w:tc>
      </w:tr>
    </w:tbl>
    <w:p w14:paraId="1496B391">
      <w:pPr>
        <w:spacing w:before="0" w:after="0" w:line="240" w:lineRule="auto"/>
        <w:ind w:left="0" w:right="0" w:firstLine="0"/>
        <w:jc w:val="both"/>
        <w:rPr>
          <w:rFonts w:ascii="宋体" w:hAnsi="宋体" w:eastAsia="宋体" w:cs="宋体"/>
          <w:color w:val="auto"/>
          <w:spacing w:val="0"/>
          <w:position w:val="0"/>
          <w:sz w:val="24"/>
          <w:shd w:val="clear" w:fill="auto"/>
        </w:rPr>
      </w:pPr>
    </w:p>
    <w:p w14:paraId="3E5FB938">
      <w:pPr>
        <w:spacing w:before="0" w:after="0" w:line="240" w:lineRule="auto"/>
        <w:ind w:left="0" w:right="0" w:firstLine="0"/>
        <w:jc w:val="both"/>
        <w:rPr>
          <w:rFonts w:ascii="宋体" w:hAnsi="宋体" w:eastAsia="宋体" w:cs="宋体"/>
          <w:color w:val="auto"/>
          <w:spacing w:val="0"/>
          <w:position w:val="0"/>
          <w:sz w:val="24"/>
          <w:shd w:val="clear" w:fill="auto"/>
        </w:rPr>
      </w:pPr>
    </w:p>
    <w:p w14:paraId="60853DD2">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20.响应性文件的澄清</w:t>
      </w:r>
    </w:p>
    <w:p w14:paraId="763D28D5">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AF7A0B9">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4D4A18CA">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20.3供应商拒不进行澄清、说明、补正的，或者不能在竞争性磋商小组规定时间内作出书面澄清、说明、补正的，其响应性文件将被作为无效处理。</w:t>
      </w:r>
    </w:p>
    <w:p w14:paraId="32821E07">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20.4供应商的书面澄清材料作为响应性文件的补充。 </w:t>
      </w:r>
    </w:p>
    <w:p w14:paraId="167A8E89">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20.5竞争性磋商小组不得接受供应商主动提出的澄清和解释。 </w:t>
      </w:r>
    </w:p>
    <w:p w14:paraId="70275A44">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20.6并非每个供应商都将被询问、澄清。</w:t>
      </w:r>
    </w:p>
    <w:p w14:paraId="0DEE2ED1">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21.竞争性磋商</w:t>
      </w:r>
    </w:p>
    <w:p w14:paraId="381F7A04">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21.1资格性审查和符合性审查合格的供应商，将进入本次竞争性磋商程序。</w:t>
      </w:r>
    </w:p>
    <w:p w14:paraId="10C44E6E">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21.2竞争性磋商将按照供应商的签到顺序进行。</w:t>
      </w:r>
    </w:p>
    <w:p w14:paraId="476928BD">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21.3磋商内容包括：</w:t>
      </w:r>
    </w:p>
    <w:p w14:paraId="24CDD6AD">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21.3.1按照竞争性磋商文件中商务部分的内容，对照供应商提交的响应文件逐一进行比较各项指标和要求。</w:t>
      </w:r>
    </w:p>
    <w:p w14:paraId="59DF2D8F">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21.3.2按照竞争性磋商文件中技术部分的内容，对照供应商提交的响应文件逐一进行比较各项指标和要求。</w:t>
      </w:r>
    </w:p>
    <w:p w14:paraId="09D63A42">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21.3.3按照竞争性磋商文件中合同条款部分的内容，对照供应商提交的响应文件逐一进行比较各项指标和要求。</w:t>
      </w:r>
    </w:p>
    <w:p w14:paraId="08967C1B">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21.3.4在磋商中，磋商的任何一方不得透露与磋商有关的其他供应商的技术资料及其他信息。</w:t>
      </w:r>
    </w:p>
    <w:p w14:paraId="655D0C39">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864B798">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21.4.1对竞争性磋商文件作出实质性变动是竞争性磋商文件的有效组成部分，竞争性磋商小组应当及时以书面形式同时通知所有参加竞争性磋商的供应商。</w:t>
      </w:r>
    </w:p>
    <w:p w14:paraId="77467AED">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21.4.2供应商应当按照竞争性磋商文件的变动情况和竞争性磋商小组的要求重新提交响应性文件，并由其法定代表人或授权代表签字或者加盖公章。</w:t>
      </w:r>
    </w:p>
    <w:p w14:paraId="70E9FE8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4B9026B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lang w:val="zh-CN"/>
        </w:rPr>
      </w:pPr>
      <w:r>
        <w:rPr>
          <w:rFonts w:hint="eastAsia" w:ascii="宋体" w:hAnsi="宋体" w:eastAsia="宋体" w:cs="宋体"/>
          <w:sz w:val="24"/>
          <w:lang w:val="en-US" w:eastAsia="zh-CN"/>
        </w:rPr>
        <w:t>21.5.1</w:t>
      </w:r>
      <w:r>
        <w:rPr>
          <w:rFonts w:hint="eastAsia" w:ascii="宋体" w:hAnsi="宋体" w:eastAsia="宋体" w:cs="宋体"/>
          <w:sz w:val="24"/>
          <w:lang w:val="zh-CN"/>
        </w:rPr>
        <w:t>一次报价，依据</w:t>
      </w:r>
      <w:r>
        <w:rPr>
          <w:rFonts w:hint="eastAsia" w:ascii="宋体" w:hAnsi="宋体" w:eastAsia="宋体" w:cs="宋体"/>
          <w:sz w:val="24"/>
          <w:lang w:val="en-US" w:eastAsia="zh-CN"/>
        </w:rPr>
        <w:t>是</w:t>
      </w:r>
      <w:r>
        <w:rPr>
          <w:rFonts w:hint="eastAsia" w:ascii="宋体" w:hAnsi="宋体" w:eastAsia="宋体" w:cs="宋体"/>
          <w:sz w:val="24"/>
          <w:lang w:val="zh-CN"/>
        </w:rPr>
        <w:t>供应商的投标函和开标</w:t>
      </w:r>
      <w:r>
        <w:rPr>
          <w:rFonts w:hint="eastAsia" w:ascii="宋体" w:hAnsi="宋体" w:eastAsia="宋体" w:cs="宋体"/>
          <w:sz w:val="24"/>
          <w:lang w:val="en-US" w:eastAsia="zh-CN"/>
        </w:rPr>
        <w:t>记录</w:t>
      </w:r>
      <w:r>
        <w:rPr>
          <w:rFonts w:hint="eastAsia" w:ascii="宋体" w:hAnsi="宋体" w:eastAsia="宋体" w:cs="宋体"/>
          <w:sz w:val="24"/>
          <w:lang w:val="zh-CN"/>
        </w:rPr>
        <w:t>。</w:t>
      </w:r>
    </w:p>
    <w:p w14:paraId="2ADE7ADB">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0"/>
        <w:jc w:val="both"/>
        <w:textAlignment w:val="auto"/>
        <w:rPr>
          <w:rFonts w:ascii="宋体" w:hAnsi="宋体" w:eastAsia="宋体" w:cs="宋体"/>
          <w:b/>
          <w:color w:val="auto"/>
          <w:spacing w:val="0"/>
          <w:position w:val="0"/>
          <w:sz w:val="24"/>
          <w:shd w:val="clear" w:fill="auto"/>
        </w:rPr>
      </w:pPr>
    </w:p>
    <w:p w14:paraId="4BBADFBC">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0"/>
        <w:jc w:val="center"/>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六、评定标准</w:t>
      </w:r>
    </w:p>
    <w:p w14:paraId="2C96F003">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22.竞争性磋商过程及保密原则</w:t>
      </w:r>
    </w:p>
    <w:p w14:paraId="058D0947">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4FD56EED">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采购代理机构在评标结束后2个工作日内将评标报告送采购人。采购人自收到评标报告之日起５个工作日内，在评标报告确定的中标候选人名单中确定中标人。</w:t>
      </w:r>
    </w:p>
    <w:p w14:paraId="518ABC7C">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22.2对通过初步审查的响应文件，采用百分制综合评分法进行评价。</w:t>
      </w:r>
    </w:p>
    <w:p w14:paraId="6EDBAE1B">
      <w:pPr>
        <w:keepNext w:val="0"/>
        <w:keepLines w:val="0"/>
        <w:pageBreakBefore w:val="0"/>
        <w:widowControl w:val="0"/>
        <w:kinsoku/>
        <w:wordWrap/>
        <w:overflowPunct/>
        <w:topLinePunct w:val="0"/>
        <w:autoSpaceDE/>
        <w:autoSpaceDN/>
        <w:bidi w:val="0"/>
        <w:adjustRightInd/>
        <w:snapToGrid w:val="0"/>
        <w:spacing w:before="0" w:after="0" w:line="360" w:lineRule="auto"/>
        <w:ind w:left="0" w:right="-92" w:firstLine="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评标方法：</w:t>
      </w:r>
    </w:p>
    <w:p w14:paraId="1B727D67">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tbl>
      <w:tblPr>
        <w:tblStyle w:val="8"/>
        <w:tblW w:w="92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1417"/>
        <w:gridCol w:w="6437"/>
      </w:tblGrid>
      <w:tr w14:paraId="7CDDE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1418" w:type="dxa"/>
            <w:tcBorders>
              <w:top w:val="single" w:color="auto" w:sz="4" w:space="0"/>
              <w:left w:val="single" w:color="auto" w:sz="4" w:space="0"/>
              <w:bottom w:val="single" w:color="auto" w:sz="4" w:space="0"/>
              <w:right w:val="single" w:color="auto" w:sz="4" w:space="0"/>
            </w:tcBorders>
            <w:noWrap w:val="0"/>
            <w:vAlign w:val="center"/>
          </w:tcPr>
          <w:p w14:paraId="0E460C56">
            <w:pPr>
              <w:bidi w:val="0"/>
              <w:jc w:val="center"/>
              <w:rPr>
                <w:rFonts w:hint="eastAsia" w:ascii="宋体" w:hAnsi="宋体" w:eastAsia="宋体" w:cs="宋体"/>
                <w:b/>
                <w:bCs/>
                <w:sz w:val="24"/>
                <w:szCs w:val="24"/>
              </w:rPr>
            </w:pPr>
            <w:r>
              <w:rPr>
                <w:rFonts w:hint="eastAsia" w:ascii="宋体" w:hAnsi="宋体" w:eastAsia="宋体" w:cs="宋体"/>
                <w:b/>
                <w:bCs/>
                <w:sz w:val="24"/>
                <w:szCs w:val="24"/>
              </w:rPr>
              <w:t>评分因素</w:t>
            </w:r>
          </w:p>
        </w:tc>
        <w:tc>
          <w:tcPr>
            <w:tcW w:w="1417" w:type="dxa"/>
            <w:tcBorders>
              <w:top w:val="single" w:color="auto" w:sz="4" w:space="0"/>
              <w:left w:val="single" w:color="auto" w:sz="4" w:space="0"/>
              <w:bottom w:val="single" w:color="auto" w:sz="4" w:space="0"/>
              <w:right w:val="single" w:color="auto" w:sz="4" w:space="0"/>
            </w:tcBorders>
            <w:noWrap w:val="0"/>
            <w:vAlign w:val="center"/>
          </w:tcPr>
          <w:p w14:paraId="0D16224F">
            <w:pPr>
              <w:bidi w:val="0"/>
              <w:jc w:val="center"/>
              <w:rPr>
                <w:rFonts w:hint="eastAsia" w:ascii="宋体" w:hAnsi="宋体" w:eastAsia="宋体" w:cs="宋体"/>
                <w:b/>
                <w:bCs/>
                <w:sz w:val="24"/>
                <w:szCs w:val="24"/>
              </w:rPr>
            </w:pPr>
            <w:r>
              <w:rPr>
                <w:rFonts w:hint="eastAsia" w:ascii="宋体" w:hAnsi="宋体" w:eastAsia="宋体" w:cs="宋体"/>
                <w:b/>
                <w:bCs/>
                <w:sz w:val="24"/>
                <w:szCs w:val="24"/>
              </w:rPr>
              <w:t>评分内容</w:t>
            </w:r>
          </w:p>
        </w:tc>
        <w:tc>
          <w:tcPr>
            <w:tcW w:w="6437" w:type="dxa"/>
            <w:tcBorders>
              <w:top w:val="single" w:color="auto" w:sz="4" w:space="0"/>
              <w:left w:val="single" w:color="auto" w:sz="4" w:space="0"/>
              <w:bottom w:val="single" w:color="auto" w:sz="4" w:space="0"/>
              <w:right w:val="single" w:color="auto" w:sz="4" w:space="0"/>
            </w:tcBorders>
            <w:noWrap w:val="0"/>
            <w:vAlign w:val="center"/>
          </w:tcPr>
          <w:p w14:paraId="4C705F1D">
            <w:pPr>
              <w:bidi w:val="0"/>
              <w:jc w:val="center"/>
              <w:rPr>
                <w:rFonts w:hint="eastAsia" w:ascii="宋体" w:hAnsi="宋体" w:eastAsia="宋体" w:cs="宋体"/>
                <w:b/>
                <w:bCs/>
                <w:sz w:val="24"/>
                <w:szCs w:val="24"/>
              </w:rPr>
            </w:pPr>
            <w:r>
              <w:rPr>
                <w:rFonts w:hint="eastAsia" w:ascii="宋体" w:hAnsi="宋体" w:eastAsia="宋体" w:cs="宋体"/>
                <w:b/>
                <w:bCs/>
                <w:sz w:val="24"/>
                <w:szCs w:val="24"/>
              </w:rPr>
              <w:t>评分标准</w:t>
            </w:r>
          </w:p>
        </w:tc>
      </w:tr>
      <w:tr w14:paraId="30DCF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Borders>
              <w:top w:val="single" w:color="auto" w:sz="4" w:space="0"/>
              <w:left w:val="single" w:color="auto" w:sz="4" w:space="0"/>
              <w:bottom w:val="single" w:color="auto" w:sz="4" w:space="0"/>
              <w:right w:val="single" w:color="auto" w:sz="4" w:space="0"/>
            </w:tcBorders>
            <w:noWrap w:val="0"/>
            <w:vAlign w:val="center"/>
          </w:tcPr>
          <w:p w14:paraId="6E0173D1">
            <w:pPr>
              <w:bidi w:val="0"/>
              <w:jc w:val="center"/>
              <w:rPr>
                <w:rFonts w:hint="eastAsia" w:ascii="宋体" w:hAnsi="宋体" w:eastAsia="宋体" w:cs="宋体"/>
                <w:b/>
                <w:bCs/>
                <w:sz w:val="24"/>
                <w:szCs w:val="24"/>
              </w:rPr>
            </w:pPr>
            <w:r>
              <w:rPr>
                <w:rFonts w:hint="eastAsia" w:ascii="宋体" w:hAnsi="宋体" w:eastAsia="宋体" w:cs="宋体"/>
                <w:b/>
                <w:bCs/>
                <w:sz w:val="24"/>
                <w:szCs w:val="24"/>
              </w:rPr>
              <w:t>价格部分</w:t>
            </w:r>
          </w:p>
          <w:p w14:paraId="72D142E9">
            <w:pPr>
              <w:bidi w:val="0"/>
              <w:jc w:val="center"/>
              <w:rPr>
                <w:rFonts w:hint="eastAsia" w:ascii="宋体" w:hAnsi="宋体" w:eastAsia="宋体" w:cs="宋体"/>
                <w:b/>
                <w:bCs/>
                <w:sz w:val="24"/>
                <w:szCs w:val="24"/>
              </w:rPr>
            </w:pPr>
            <w:r>
              <w:rPr>
                <w:rFonts w:hint="eastAsia" w:ascii="宋体" w:hAnsi="宋体" w:eastAsia="宋体" w:cs="宋体"/>
                <w:b/>
                <w:bCs/>
                <w:sz w:val="24"/>
                <w:szCs w:val="24"/>
              </w:rPr>
              <w:t>（30分）</w:t>
            </w:r>
          </w:p>
        </w:tc>
        <w:tc>
          <w:tcPr>
            <w:tcW w:w="1417" w:type="dxa"/>
            <w:tcBorders>
              <w:top w:val="single" w:color="auto" w:sz="4" w:space="0"/>
              <w:left w:val="single" w:color="auto" w:sz="4" w:space="0"/>
              <w:bottom w:val="single" w:color="auto" w:sz="4" w:space="0"/>
              <w:right w:val="single" w:color="auto" w:sz="4" w:space="0"/>
            </w:tcBorders>
            <w:noWrap w:val="0"/>
            <w:vAlign w:val="center"/>
          </w:tcPr>
          <w:p w14:paraId="4E08C704">
            <w:pPr>
              <w:bidi w:val="0"/>
              <w:jc w:val="center"/>
              <w:rPr>
                <w:rFonts w:hint="eastAsia" w:ascii="宋体" w:hAnsi="宋体" w:eastAsia="宋体" w:cs="宋体"/>
                <w:b/>
                <w:bCs/>
                <w:sz w:val="24"/>
                <w:szCs w:val="24"/>
              </w:rPr>
            </w:pPr>
            <w:r>
              <w:rPr>
                <w:rFonts w:hint="eastAsia" w:ascii="宋体" w:hAnsi="宋体" w:eastAsia="宋体" w:cs="宋体"/>
                <w:b/>
                <w:bCs/>
                <w:sz w:val="24"/>
                <w:szCs w:val="24"/>
              </w:rPr>
              <w:t>投标报价</w:t>
            </w:r>
          </w:p>
          <w:p w14:paraId="1E02BCE8">
            <w:pPr>
              <w:bidi w:val="0"/>
              <w:jc w:val="center"/>
              <w:rPr>
                <w:rFonts w:hint="eastAsia" w:ascii="宋体" w:hAnsi="宋体" w:eastAsia="宋体" w:cs="宋体"/>
                <w:b/>
                <w:bCs/>
                <w:sz w:val="24"/>
                <w:szCs w:val="24"/>
              </w:rPr>
            </w:pPr>
            <w:r>
              <w:rPr>
                <w:rFonts w:hint="eastAsia" w:ascii="宋体" w:hAnsi="宋体" w:eastAsia="宋体" w:cs="宋体"/>
                <w:b/>
                <w:bCs/>
                <w:sz w:val="24"/>
                <w:szCs w:val="24"/>
              </w:rPr>
              <w:t>（30分）</w:t>
            </w:r>
          </w:p>
        </w:tc>
        <w:tc>
          <w:tcPr>
            <w:tcW w:w="6437" w:type="dxa"/>
            <w:tcBorders>
              <w:top w:val="single" w:color="auto" w:sz="4" w:space="0"/>
              <w:left w:val="single" w:color="auto" w:sz="4" w:space="0"/>
              <w:bottom w:val="single" w:color="auto" w:sz="4" w:space="0"/>
              <w:right w:val="single" w:color="auto" w:sz="4" w:space="0"/>
            </w:tcBorders>
            <w:noWrap w:val="0"/>
            <w:vAlign w:val="center"/>
          </w:tcPr>
          <w:p w14:paraId="7266F7F4">
            <w:pPr>
              <w:bidi w:val="0"/>
              <w:rPr>
                <w:rFonts w:hint="eastAsia" w:ascii="宋体" w:hAnsi="宋体" w:eastAsia="宋体" w:cs="宋体"/>
                <w:sz w:val="24"/>
                <w:szCs w:val="24"/>
              </w:rPr>
            </w:pPr>
            <w:r>
              <w:rPr>
                <w:rFonts w:hint="eastAsia" w:ascii="宋体" w:hAnsi="宋体" w:eastAsia="宋体" w:cs="宋体"/>
                <w:sz w:val="24"/>
                <w:szCs w:val="24"/>
              </w:rPr>
              <w:t>价格分应当采用低价优先法计算，即满足招标文件要求且投标价格最低的投标报价为评标基准价，其价格分为满分。其他投标人的价格分统一按照下列公式计算：</w:t>
            </w:r>
          </w:p>
          <w:p w14:paraId="67A3B8F7">
            <w:pPr>
              <w:bidi w:val="0"/>
              <w:rPr>
                <w:rFonts w:hint="eastAsia" w:ascii="宋体" w:hAnsi="宋体" w:eastAsia="宋体" w:cs="宋体"/>
                <w:sz w:val="24"/>
                <w:szCs w:val="24"/>
              </w:rPr>
            </w:pPr>
            <w:r>
              <w:rPr>
                <w:rFonts w:hint="eastAsia" w:ascii="宋体" w:hAnsi="宋体" w:eastAsia="宋体" w:cs="宋体"/>
                <w:sz w:val="24"/>
                <w:szCs w:val="24"/>
              </w:rPr>
              <w:t>　　投标报价得分=（评标基准价／投标报价）×30</w:t>
            </w:r>
          </w:p>
          <w:p w14:paraId="4C6B497D">
            <w:pPr>
              <w:bidi w:val="0"/>
              <w:rPr>
                <w:rFonts w:hint="eastAsia" w:ascii="宋体" w:hAnsi="宋体" w:eastAsia="宋体" w:cs="宋体"/>
                <w:sz w:val="24"/>
                <w:szCs w:val="24"/>
              </w:rPr>
            </w:pPr>
            <w:r>
              <w:rPr>
                <w:rFonts w:hint="eastAsia" w:ascii="宋体" w:hAnsi="宋体" w:eastAsia="宋体" w:cs="宋体"/>
                <w:sz w:val="24"/>
                <w:szCs w:val="24"/>
              </w:rPr>
              <w:t>注：价格分计算保留小数点后二位。</w:t>
            </w:r>
          </w:p>
          <w:p w14:paraId="18D09BFC">
            <w:pPr>
              <w:bidi w:val="0"/>
              <w:rPr>
                <w:rFonts w:hint="eastAsia" w:ascii="宋体" w:hAnsi="宋体" w:eastAsia="宋体" w:cs="宋体"/>
                <w:sz w:val="24"/>
                <w:szCs w:val="24"/>
              </w:rPr>
            </w:pPr>
            <w:r>
              <w:rPr>
                <w:rFonts w:hint="eastAsia" w:ascii="宋体" w:hAnsi="宋体" w:eastAsia="宋体" w:cs="宋体"/>
                <w:sz w:val="24"/>
                <w:szCs w:val="24"/>
              </w:rPr>
              <w:t>根据财政部、工信部关于印发《政府采购促进中小企业发展管理办法》的通知（财库〔2020〕46号 ）文件规定：</w:t>
            </w:r>
          </w:p>
          <w:p w14:paraId="1AAF8E04">
            <w:pPr>
              <w:bidi w:val="0"/>
              <w:rPr>
                <w:rFonts w:hint="eastAsia" w:ascii="宋体" w:hAnsi="宋体" w:eastAsia="宋体" w:cs="宋体"/>
                <w:sz w:val="24"/>
                <w:szCs w:val="24"/>
              </w:rPr>
            </w:pPr>
            <w:r>
              <w:rPr>
                <w:rFonts w:hint="eastAsia" w:ascii="宋体" w:hAnsi="宋体" w:eastAsia="宋体" w:cs="宋体"/>
                <w:sz w:val="24"/>
                <w:szCs w:val="24"/>
              </w:rPr>
              <w:t>（1）对小微企业报价给予</w:t>
            </w:r>
            <w:r>
              <w:rPr>
                <w:rFonts w:hint="eastAsia" w:ascii="宋体" w:hAnsi="宋体" w:eastAsia="宋体" w:cs="宋体"/>
                <w:sz w:val="24"/>
                <w:szCs w:val="24"/>
                <w:lang w:val="en-US" w:eastAsia="zh-CN"/>
              </w:rPr>
              <w:t>20</w:t>
            </w:r>
            <w:r>
              <w:rPr>
                <w:rFonts w:hint="eastAsia" w:ascii="宋体" w:hAnsi="宋体" w:eastAsia="宋体" w:cs="宋体"/>
                <w:sz w:val="24"/>
                <w:szCs w:val="24"/>
              </w:rPr>
              <w:t>%扣除，请按照《政府采购促进中小企业发展管理办法》要求提供中小企业声明函。</w:t>
            </w:r>
          </w:p>
          <w:p w14:paraId="5E3632D8">
            <w:pPr>
              <w:bidi w:val="0"/>
              <w:rPr>
                <w:rFonts w:hint="eastAsia" w:ascii="宋体" w:hAnsi="宋体" w:eastAsia="宋体" w:cs="宋体"/>
                <w:sz w:val="24"/>
                <w:szCs w:val="24"/>
              </w:rPr>
            </w:pPr>
            <w:r>
              <w:rPr>
                <w:rFonts w:hint="eastAsia" w:ascii="宋体" w:hAnsi="宋体" w:eastAsia="宋体" w:cs="宋体"/>
                <w:sz w:val="24"/>
                <w:szCs w:val="24"/>
              </w:rPr>
              <w:t>（2）关于监狱企业：视同小微企业。须提供由省级以上监狱管理局、戒毒管理局（含新疆生产建设兵团）出具的属于监狱企业的证明文件，否则不考虑价格扣除。</w:t>
            </w:r>
          </w:p>
          <w:p w14:paraId="68F88013">
            <w:pPr>
              <w:bidi w:val="0"/>
              <w:rPr>
                <w:rFonts w:hint="eastAsia" w:ascii="宋体" w:hAnsi="宋体" w:eastAsia="宋体" w:cs="宋体"/>
                <w:sz w:val="24"/>
                <w:szCs w:val="24"/>
              </w:rPr>
            </w:pPr>
            <w:r>
              <w:rPr>
                <w:rFonts w:hint="eastAsia" w:ascii="宋体" w:hAnsi="宋体" w:eastAsia="宋体" w:cs="宋体"/>
                <w:sz w:val="24"/>
                <w:szCs w:val="24"/>
              </w:rPr>
              <w:t>（3）关于残疾人福利性单位：视同小微企业。须提供完整的“残疾人福利性单位声明函”，否则在价格评审时不予考虑价格扣除。残疾人福利性单位属于小型、微型企业的，不重复享受政策。</w:t>
            </w:r>
          </w:p>
          <w:p w14:paraId="47CB518E">
            <w:pPr>
              <w:pStyle w:val="3"/>
              <w:rPr>
                <w:rFonts w:hint="eastAsia"/>
              </w:rPr>
            </w:pPr>
            <w:r>
              <w:rPr>
                <w:rFonts w:hint="eastAsia" w:ascii="宋体" w:hAnsi="宋体" w:eastAsia="宋体" w:cs="宋体"/>
                <w:sz w:val="24"/>
                <w:szCs w:val="24"/>
              </w:rPr>
              <w:t>（4）没有提供有效证明材料（中小微企业声明函、按照要求填写供应商的从业人员、资产总额、营业收入）的供应商将被视为不接受投标总价的扣除，用原投标总价参与评审。</w:t>
            </w:r>
          </w:p>
        </w:tc>
      </w:tr>
      <w:tr w14:paraId="1EC53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tcBorders>
              <w:top w:val="single" w:color="auto" w:sz="4" w:space="0"/>
              <w:left w:val="single" w:color="auto" w:sz="4" w:space="0"/>
              <w:right w:val="single" w:color="auto" w:sz="4" w:space="0"/>
            </w:tcBorders>
            <w:noWrap w:val="0"/>
            <w:vAlign w:val="center"/>
          </w:tcPr>
          <w:p w14:paraId="2FBC232F">
            <w:pPr>
              <w:bidi w:val="0"/>
              <w:jc w:val="center"/>
              <w:rPr>
                <w:rFonts w:hint="eastAsia" w:ascii="宋体" w:hAnsi="宋体" w:eastAsia="宋体" w:cs="宋体"/>
                <w:b/>
                <w:bCs/>
                <w:sz w:val="24"/>
                <w:szCs w:val="24"/>
              </w:rPr>
            </w:pPr>
            <w:r>
              <w:rPr>
                <w:rFonts w:hint="eastAsia" w:ascii="宋体" w:hAnsi="宋体" w:eastAsia="宋体" w:cs="宋体"/>
                <w:b/>
                <w:bCs/>
                <w:sz w:val="24"/>
                <w:szCs w:val="24"/>
                <w:lang w:val="en-US" w:eastAsia="zh-CN"/>
              </w:rPr>
              <w:t>技术部分</w:t>
            </w:r>
            <w:r>
              <w:rPr>
                <w:rFonts w:hint="eastAsia" w:ascii="宋体" w:hAnsi="宋体" w:eastAsia="宋体" w:cs="宋体"/>
                <w:b/>
                <w:bCs/>
                <w:sz w:val="24"/>
                <w:szCs w:val="24"/>
              </w:rPr>
              <w:t>（</w:t>
            </w:r>
            <w:r>
              <w:rPr>
                <w:rFonts w:hint="eastAsia" w:ascii="宋体" w:hAnsi="宋体" w:eastAsia="宋体" w:cs="宋体"/>
                <w:b/>
                <w:bCs/>
                <w:sz w:val="24"/>
                <w:szCs w:val="24"/>
                <w:lang w:val="en-US" w:eastAsia="zh-CN"/>
              </w:rPr>
              <w:t>40</w:t>
            </w:r>
            <w:r>
              <w:rPr>
                <w:rFonts w:hint="eastAsia" w:ascii="宋体" w:hAnsi="宋体" w:eastAsia="宋体" w:cs="宋体"/>
                <w:b/>
                <w:bCs/>
                <w:sz w:val="24"/>
                <w:szCs w:val="24"/>
              </w:rPr>
              <w:t>分）</w:t>
            </w:r>
          </w:p>
        </w:tc>
        <w:tc>
          <w:tcPr>
            <w:tcW w:w="1417" w:type="dxa"/>
            <w:tcBorders>
              <w:top w:val="single" w:color="auto" w:sz="4" w:space="0"/>
              <w:left w:val="single" w:color="auto" w:sz="4" w:space="0"/>
              <w:bottom w:val="single" w:color="auto" w:sz="4" w:space="0"/>
              <w:right w:val="single" w:color="auto" w:sz="4" w:space="0"/>
            </w:tcBorders>
            <w:noWrap w:val="0"/>
            <w:vAlign w:val="center"/>
          </w:tcPr>
          <w:p w14:paraId="331E52DA">
            <w:pPr>
              <w:bidi w:val="0"/>
              <w:jc w:val="center"/>
              <w:rPr>
                <w:rFonts w:hint="eastAsia" w:ascii="宋体" w:hAnsi="宋体" w:eastAsia="宋体" w:cs="宋体"/>
                <w:b/>
                <w:bCs/>
                <w:sz w:val="24"/>
                <w:szCs w:val="24"/>
                <w:lang w:val="zh-CN"/>
              </w:rPr>
            </w:pPr>
            <w:r>
              <w:rPr>
                <w:rFonts w:hint="eastAsia" w:ascii="宋体" w:hAnsi="宋体" w:eastAsia="宋体" w:cs="宋体"/>
                <w:b/>
                <w:bCs/>
                <w:sz w:val="24"/>
                <w:szCs w:val="24"/>
                <w:lang w:val="zh-CN"/>
              </w:rPr>
              <w:t>技术参数</w:t>
            </w:r>
          </w:p>
          <w:p w14:paraId="357C4427">
            <w:pPr>
              <w:bidi w:val="0"/>
              <w:jc w:val="center"/>
              <w:rPr>
                <w:rFonts w:hint="eastAsia" w:ascii="宋体" w:hAnsi="宋体" w:eastAsia="宋体" w:cs="宋体"/>
                <w:b/>
                <w:bCs/>
                <w:sz w:val="24"/>
                <w:szCs w:val="24"/>
              </w:rPr>
            </w:pPr>
            <w:r>
              <w:rPr>
                <w:rFonts w:hint="eastAsia" w:ascii="宋体" w:hAnsi="宋体" w:eastAsia="宋体" w:cs="宋体"/>
                <w:b/>
                <w:bCs/>
                <w:sz w:val="24"/>
                <w:szCs w:val="24"/>
                <w:lang w:val="en-US" w:eastAsia="zh-CN"/>
              </w:rPr>
              <w:t>（30分）</w:t>
            </w:r>
          </w:p>
        </w:tc>
        <w:tc>
          <w:tcPr>
            <w:tcW w:w="6437" w:type="dxa"/>
            <w:tcBorders>
              <w:top w:val="single" w:color="auto" w:sz="4" w:space="0"/>
              <w:left w:val="single" w:color="auto" w:sz="4" w:space="0"/>
              <w:bottom w:val="single" w:color="auto" w:sz="4" w:space="0"/>
              <w:right w:val="single" w:color="auto" w:sz="4" w:space="0"/>
            </w:tcBorders>
            <w:noWrap w:val="0"/>
            <w:vAlign w:val="top"/>
          </w:tcPr>
          <w:p w14:paraId="01CDCBDD">
            <w:pPr>
              <w:keepNext w:val="0"/>
              <w:keepLines w:val="0"/>
              <w:widowControl/>
              <w:suppressLineNumbers w:val="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投标人满足全部技术参数要求的得满分</w:t>
            </w:r>
            <w:r>
              <w:rPr>
                <w:rFonts w:hint="eastAsia" w:ascii="宋体" w:hAnsi="宋体" w:cs="宋体"/>
                <w:color w:val="auto"/>
                <w:sz w:val="24"/>
                <w:szCs w:val="24"/>
                <w:highlight w:val="none"/>
                <w:lang w:val="en-US" w:eastAsia="zh-CN"/>
              </w:rPr>
              <w:t>30</w:t>
            </w:r>
            <w:r>
              <w:rPr>
                <w:rFonts w:hint="eastAsia" w:ascii="宋体" w:hAnsi="宋体" w:cs="宋体"/>
                <w:color w:val="auto"/>
                <w:sz w:val="24"/>
                <w:szCs w:val="24"/>
                <w:highlight w:val="none"/>
              </w:rPr>
              <w:t>分，每</w:t>
            </w:r>
            <w:r>
              <w:rPr>
                <w:rFonts w:hint="eastAsia" w:ascii="宋体" w:hAnsi="宋体" w:cs="宋体"/>
                <w:color w:val="auto"/>
                <w:sz w:val="24"/>
                <w:szCs w:val="24"/>
                <w:highlight w:val="none"/>
                <w:lang w:val="en-US" w:eastAsia="zh-CN"/>
              </w:rPr>
              <w:t>提供</w:t>
            </w:r>
            <w:r>
              <w:rPr>
                <w:rFonts w:hint="eastAsia" w:ascii="宋体" w:hAnsi="宋体" w:cs="宋体"/>
                <w:color w:val="auto"/>
                <w:sz w:val="24"/>
                <w:szCs w:val="24"/>
                <w:highlight w:val="none"/>
              </w:rPr>
              <w:t>一项</w:t>
            </w:r>
            <w:r>
              <w:rPr>
                <w:rFonts w:hint="eastAsia" w:ascii="宋体" w:hAnsi="宋体" w:cs="宋体"/>
                <w:color w:val="auto"/>
                <w:sz w:val="24"/>
                <w:szCs w:val="24"/>
                <w:highlight w:val="none"/>
                <w:lang w:eastAsia="zh-CN"/>
              </w:rPr>
              <w:t>检测报告</w:t>
            </w:r>
            <w:r>
              <w:rPr>
                <w:rFonts w:hint="eastAsia" w:ascii="宋体" w:hAnsi="宋体" w:cs="宋体"/>
                <w:color w:val="auto"/>
                <w:sz w:val="24"/>
                <w:szCs w:val="24"/>
                <w:highlight w:val="none"/>
              </w:rPr>
              <w:t>的</w:t>
            </w:r>
            <w:r>
              <w:rPr>
                <w:rFonts w:hint="eastAsia" w:ascii="宋体" w:hAnsi="宋体" w:cs="宋体"/>
                <w:color w:val="auto"/>
                <w:sz w:val="24"/>
                <w:szCs w:val="24"/>
                <w:highlight w:val="none"/>
                <w:lang w:val="en-US" w:eastAsia="zh-CN"/>
              </w:rPr>
              <w:t>得2</w:t>
            </w:r>
            <w:r>
              <w:rPr>
                <w:rFonts w:hint="eastAsia" w:ascii="宋体" w:hAnsi="宋体" w:cs="宋体"/>
                <w:color w:val="auto"/>
                <w:sz w:val="24"/>
                <w:szCs w:val="24"/>
                <w:highlight w:val="none"/>
              </w:rPr>
              <w:t>分，</w:t>
            </w:r>
            <w:r>
              <w:rPr>
                <w:rFonts w:hint="eastAsia" w:ascii="宋体" w:hAnsi="宋体" w:cs="宋体"/>
                <w:color w:val="auto"/>
                <w:sz w:val="24"/>
                <w:szCs w:val="24"/>
                <w:highlight w:val="none"/>
                <w:lang w:val="en-US" w:eastAsia="zh-CN"/>
              </w:rPr>
              <w:t>不提供不得分</w:t>
            </w:r>
            <w:r>
              <w:rPr>
                <w:rFonts w:hint="eastAsia" w:ascii="宋体" w:hAnsi="宋体" w:cs="宋体"/>
                <w:color w:val="auto"/>
                <w:sz w:val="24"/>
                <w:szCs w:val="24"/>
                <w:highlight w:val="none"/>
              </w:rPr>
              <w:t>。</w:t>
            </w:r>
          </w:p>
          <w:p w14:paraId="61C509B2">
            <w:pPr>
              <w:bidi w:val="0"/>
              <w:rPr>
                <w:rFonts w:hint="eastAsia" w:ascii="宋体" w:hAnsi="宋体" w:eastAsia="宋体" w:cs="宋体"/>
                <w:sz w:val="24"/>
                <w:szCs w:val="24"/>
              </w:rPr>
            </w:pPr>
            <w:r>
              <w:rPr>
                <w:rFonts w:hint="eastAsia" w:ascii="宋体" w:hAnsi="宋体" w:cs="宋体"/>
                <w:color w:val="auto"/>
                <w:sz w:val="24"/>
                <w:szCs w:val="24"/>
                <w:highlight w:val="none"/>
              </w:rPr>
              <w:t>须提供20</w:t>
            </w:r>
            <w:r>
              <w:rPr>
                <w:rFonts w:hint="eastAsia" w:ascii="宋体" w:hAnsi="宋体" w:cs="宋体"/>
                <w:color w:val="auto"/>
                <w:sz w:val="24"/>
                <w:szCs w:val="24"/>
                <w:highlight w:val="none"/>
                <w:lang w:val="en-US" w:eastAsia="zh-CN"/>
              </w:rPr>
              <w:t>23</w:t>
            </w:r>
            <w:r>
              <w:rPr>
                <w:rFonts w:hint="eastAsia" w:ascii="宋体" w:hAnsi="宋体" w:cs="宋体"/>
                <w:color w:val="auto"/>
                <w:sz w:val="24"/>
                <w:szCs w:val="24"/>
                <w:highlight w:val="none"/>
              </w:rPr>
              <w:t>年1月份以来至开标日截止，</w:t>
            </w:r>
            <w:r>
              <w:rPr>
                <w:rFonts w:hint="eastAsia" w:ascii="宋体" w:hAnsi="宋体" w:eastAsia="宋体" w:cs="宋体"/>
                <w:color w:val="auto"/>
                <w:kern w:val="0"/>
                <w:sz w:val="24"/>
                <w:szCs w:val="24"/>
                <w:highlight w:val="none"/>
                <w:lang w:val="en-US" w:eastAsia="zh-CN" w:bidi="ar"/>
              </w:rPr>
              <w:t>投标人或产品制造商实木颗粒板（刨花板）、三聚氰胺饰面纸、封边条、胶粘剂(白乳胶)、西皮、网布、海绵、气压棒、冷轧钢板、办公桌、书柜、办公椅、茶几、茶水柜、沙发等技术参数中要求的原材料有效期内的 CMA 标志的检测报告或认证证书。</w:t>
            </w:r>
          </w:p>
        </w:tc>
      </w:tr>
      <w:tr w14:paraId="277D9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5" w:hRule="atLeast"/>
        </w:trPr>
        <w:tc>
          <w:tcPr>
            <w:tcW w:w="1418" w:type="dxa"/>
            <w:vMerge w:val="continue"/>
            <w:tcBorders>
              <w:left w:val="single" w:color="auto" w:sz="4" w:space="0"/>
              <w:right w:val="single" w:color="auto" w:sz="4" w:space="0"/>
            </w:tcBorders>
            <w:noWrap w:val="0"/>
            <w:vAlign w:val="center"/>
          </w:tcPr>
          <w:p w14:paraId="14AE188A">
            <w:pPr>
              <w:bidi w:val="0"/>
              <w:jc w:val="center"/>
              <w:rPr>
                <w:rFonts w:hint="eastAsia" w:ascii="宋体" w:hAnsi="宋体" w:eastAsia="宋体" w:cs="宋体"/>
                <w:b/>
                <w:bCs/>
                <w:sz w:val="24"/>
                <w:szCs w:val="24"/>
              </w:rPr>
            </w:pPr>
          </w:p>
        </w:tc>
        <w:tc>
          <w:tcPr>
            <w:tcW w:w="1417" w:type="dxa"/>
            <w:tcBorders>
              <w:top w:val="single" w:color="auto" w:sz="4" w:space="0"/>
              <w:left w:val="single" w:color="auto" w:sz="4" w:space="0"/>
              <w:right w:val="single" w:color="auto" w:sz="4" w:space="0"/>
            </w:tcBorders>
            <w:noWrap w:val="0"/>
            <w:vAlign w:val="center"/>
          </w:tcPr>
          <w:p w14:paraId="7D158A5E">
            <w:pPr>
              <w:jc w:val="center"/>
              <w:rPr>
                <w:rFonts w:hint="eastAsia" w:ascii="宋体" w:hAnsi="宋体" w:cs="宋体"/>
                <w:b/>
                <w:bCs/>
                <w:sz w:val="24"/>
                <w:szCs w:val="24"/>
              </w:rPr>
            </w:pPr>
            <w:r>
              <w:rPr>
                <w:rFonts w:hint="eastAsia" w:ascii="宋体" w:hAnsi="宋体" w:cs="宋体"/>
                <w:b/>
                <w:bCs/>
                <w:sz w:val="24"/>
                <w:szCs w:val="24"/>
              </w:rPr>
              <w:t>项目实施组织方案</w:t>
            </w:r>
          </w:p>
          <w:p w14:paraId="4EA2CBD9">
            <w:pPr>
              <w:jc w:val="center"/>
              <w:rPr>
                <w:rFonts w:hint="eastAsia" w:ascii="宋体" w:hAnsi="宋体" w:eastAsia="宋体" w:cs="宋体"/>
                <w:b/>
                <w:bCs/>
                <w:sz w:val="24"/>
                <w:szCs w:val="24"/>
              </w:rPr>
            </w:pPr>
            <w:r>
              <w:rPr>
                <w:rFonts w:hint="eastAsia" w:ascii="宋体" w:hAnsi="宋体" w:cs="宋体"/>
                <w:b/>
                <w:bCs/>
                <w:sz w:val="24"/>
                <w:szCs w:val="24"/>
              </w:rPr>
              <w:t>（</w:t>
            </w:r>
            <w:r>
              <w:rPr>
                <w:rFonts w:hint="eastAsia" w:ascii="宋体" w:hAnsi="宋体" w:cs="宋体"/>
                <w:b/>
                <w:bCs/>
                <w:sz w:val="24"/>
                <w:szCs w:val="24"/>
                <w:lang w:val="en-US" w:eastAsia="zh-CN"/>
              </w:rPr>
              <w:t>10</w:t>
            </w:r>
            <w:r>
              <w:rPr>
                <w:rFonts w:hint="eastAsia" w:ascii="宋体" w:hAnsi="宋体" w:cs="宋体"/>
                <w:b/>
                <w:bCs/>
                <w:sz w:val="24"/>
                <w:szCs w:val="24"/>
              </w:rPr>
              <w:t>分）</w:t>
            </w:r>
          </w:p>
        </w:tc>
        <w:tc>
          <w:tcPr>
            <w:tcW w:w="6437" w:type="dxa"/>
            <w:tcBorders>
              <w:top w:val="single" w:color="auto" w:sz="4" w:space="0"/>
              <w:left w:val="single" w:color="auto" w:sz="4" w:space="0"/>
              <w:right w:val="single" w:color="auto" w:sz="4" w:space="0"/>
            </w:tcBorders>
            <w:noWrap w:val="0"/>
            <w:vAlign w:val="top"/>
          </w:tcPr>
          <w:p w14:paraId="1FE63247">
            <w:pPr>
              <w:rPr>
                <w:rFonts w:hint="eastAsia" w:ascii="宋体" w:hAnsi="宋体" w:eastAsia="宋体" w:cs="宋体"/>
                <w:color w:val="auto"/>
                <w:sz w:val="24"/>
                <w:szCs w:val="24"/>
              </w:rPr>
            </w:pPr>
            <w:r>
              <w:rPr>
                <w:rFonts w:hint="eastAsia" w:ascii="宋体" w:hAnsi="宋体" w:cs="宋体"/>
                <w:color w:val="auto"/>
                <w:sz w:val="24"/>
                <w:szCs w:val="24"/>
              </w:rPr>
              <w:t>项目实施组织方案，包括但不限于以下内容生产组织方案、质量保证措施、包装方案、运输方案、安装调试详细措施</w:t>
            </w:r>
            <w:r>
              <w:rPr>
                <w:rFonts w:hint="eastAsia" w:ascii="宋体" w:hAnsi="宋体" w:cs="宋体"/>
                <w:color w:val="auto"/>
                <w:sz w:val="24"/>
                <w:szCs w:val="24"/>
                <w:lang w:val="en-US" w:eastAsia="zh-CN"/>
              </w:rPr>
              <w:t>、空间布局方案</w:t>
            </w:r>
            <w:r>
              <w:rPr>
                <w:rFonts w:hint="eastAsia" w:ascii="宋体" w:hAnsi="宋体" w:cs="宋体"/>
                <w:color w:val="auto"/>
                <w:sz w:val="24"/>
                <w:szCs w:val="24"/>
              </w:rPr>
              <w:t>、安装验收方案、应急方案、环保承诺。全部提供得</w:t>
            </w:r>
            <w:r>
              <w:rPr>
                <w:rFonts w:hint="eastAsia" w:ascii="宋体" w:hAnsi="宋体" w:cs="宋体"/>
                <w:color w:val="auto"/>
                <w:sz w:val="24"/>
                <w:szCs w:val="24"/>
                <w:lang w:val="en-US" w:eastAsia="zh-CN"/>
              </w:rPr>
              <w:t>10</w:t>
            </w:r>
            <w:r>
              <w:rPr>
                <w:rFonts w:hint="eastAsia" w:ascii="宋体" w:hAnsi="宋体" w:cs="宋体"/>
                <w:color w:val="auto"/>
                <w:sz w:val="24"/>
                <w:szCs w:val="24"/>
              </w:rPr>
              <w:t>分，不提供或提供不全面不得分。</w:t>
            </w:r>
          </w:p>
        </w:tc>
      </w:tr>
      <w:tr w14:paraId="67D1A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trPr>
        <w:tc>
          <w:tcPr>
            <w:tcW w:w="1418" w:type="dxa"/>
            <w:vMerge w:val="restart"/>
            <w:tcBorders>
              <w:top w:val="single" w:color="auto" w:sz="4" w:space="0"/>
              <w:left w:val="single" w:color="auto" w:sz="4" w:space="0"/>
              <w:right w:val="single" w:color="auto" w:sz="4" w:space="0"/>
            </w:tcBorders>
            <w:noWrap w:val="0"/>
            <w:vAlign w:val="center"/>
          </w:tcPr>
          <w:p w14:paraId="16729A9A">
            <w:pPr>
              <w:bidi w:val="0"/>
              <w:jc w:val="center"/>
              <w:rPr>
                <w:rFonts w:hint="eastAsia" w:ascii="宋体" w:hAnsi="宋体" w:eastAsia="宋体" w:cs="宋体"/>
                <w:b/>
                <w:bCs/>
                <w:sz w:val="24"/>
                <w:szCs w:val="24"/>
              </w:rPr>
            </w:pPr>
            <w:r>
              <w:rPr>
                <w:rFonts w:hint="eastAsia" w:ascii="宋体" w:hAnsi="宋体" w:eastAsia="宋体" w:cs="宋体"/>
                <w:b/>
                <w:bCs/>
                <w:sz w:val="24"/>
                <w:szCs w:val="24"/>
                <w:lang w:val="en-US" w:eastAsia="zh-CN"/>
              </w:rPr>
              <w:t>商务</w:t>
            </w:r>
            <w:r>
              <w:rPr>
                <w:rFonts w:hint="eastAsia" w:ascii="宋体" w:hAnsi="宋体" w:eastAsia="宋体" w:cs="宋体"/>
                <w:b/>
                <w:bCs/>
                <w:sz w:val="24"/>
                <w:szCs w:val="24"/>
              </w:rPr>
              <w:t>部分（</w:t>
            </w:r>
            <w:r>
              <w:rPr>
                <w:rFonts w:hint="eastAsia" w:ascii="宋体" w:hAnsi="宋体" w:eastAsia="宋体" w:cs="宋体"/>
                <w:b/>
                <w:bCs/>
                <w:sz w:val="24"/>
                <w:szCs w:val="24"/>
                <w:lang w:val="en-US" w:eastAsia="zh-CN"/>
              </w:rPr>
              <w:t>30</w:t>
            </w:r>
            <w:r>
              <w:rPr>
                <w:rFonts w:hint="eastAsia" w:ascii="宋体" w:hAnsi="宋体" w:eastAsia="宋体" w:cs="宋体"/>
                <w:b/>
                <w:bCs/>
                <w:sz w:val="24"/>
                <w:szCs w:val="24"/>
              </w:rPr>
              <w:t>分）</w:t>
            </w:r>
          </w:p>
        </w:tc>
        <w:tc>
          <w:tcPr>
            <w:tcW w:w="1417" w:type="dxa"/>
            <w:tcBorders>
              <w:top w:val="single" w:color="auto" w:sz="4" w:space="0"/>
              <w:left w:val="single" w:color="auto" w:sz="4" w:space="0"/>
              <w:bottom w:val="single" w:color="auto" w:sz="4" w:space="0"/>
              <w:right w:val="single" w:color="auto" w:sz="4" w:space="0"/>
            </w:tcBorders>
            <w:noWrap w:val="0"/>
            <w:vAlign w:val="center"/>
          </w:tcPr>
          <w:p w14:paraId="34E98E58">
            <w:pPr>
              <w:jc w:val="center"/>
              <w:rPr>
                <w:rFonts w:hint="eastAsia" w:ascii="宋体" w:hAnsi="宋体" w:cs="宋体"/>
                <w:b/>
                <w:bCs/>
                <w:sz w:val="24"/>
                <w:szCs w:val="24"/>
                <w:highlight w:val="none"/>
              </w:rPr>
            </w:pPr>
            <w:r>
              <w:rPr>
                <w:rFonts w:hint="eastAsia" w:ascii="宋体" w:hAnsi="宋体" w:cs="宋体"/>
                <w:b/>
                <w:bCs/>
                <w:sz w:val="24"/>
                <w:szCs w:val="24"/>
                <w:highlight w:val="none"/>
              </w:rPr>
              <w:t>体系认证证书</w:t>
            </w:r>
          </w:p>
          <w:p w14:paraId="608C3B4C">
            <w:pPr>
              <w:jc w:val="center"/>
              <w:rPr>
                <w:rFonts w:hint="eastAsia" w:ascii="宋体" w:hAnsi="宋体" w:eastAsia="宋体" w:cs="宋体"/>
                <w:b/>
                <w:bCs/>
                <w:sz w:val="24"/>
                <w:szCs w:val="24"/>
                <w:highlight w:val="none"/>
                <w:lang w:val="en-US" w:eastAsia="zh-CN"/>
              </w:rPr>
            </w:pPr>
            <w:r>
              <w:rPr>
                <w:rFonts w:hint="eastAsia" w:ascii="宋体" w:hAnsi="宋体" w:cs="宋体"/>
                <w:b/>
                <w:bCs/>
                <w:sz w:val="24"/>
                <w:szCs w:val="24"/>
                <w:highlight w:val="none"/>
              </w:rPr>
              <w:t>（6分）</w:t>
            </w:r>
          </w:p>
        </w:tc>
        <w:tc>
          <w:tcPr>
            <w:tcW w:w="6437" w:type="dxa"/>
            <w:tcBorders>
              <w:top w:val="single" w:color="auto" w:sz="4" w:space="0"/>
              <w:left w:val="single" w:color="auto" w:sz="4" w:space="0"/>
              <w:bottom w:val="single" w:color="auto" w:sz="4" w:space="0"/>
              <w:right w:val="single" w:color="auto" w:sz="4" w:space="0"/>
            </w:tcBorders>
            <w:noWrap w:val="0"/>
            <w:vAlign w:val="top"/>
          </w:tcPr>
          <w:p w14:paraId="300CB4C4">
            <w:pPr>
              <w:rPr>
                <w:rFonts w:hint="eastAsia" w:ascii="宋体" w:hAnsi="宋体" w:eastAsia="宋体" w:cs="宋体"/>
                <w:color w:val="auto"/>
                <w:sz w:val="24"/>
                <w:szCs w:val="24"/>
                <w:highlight w:val="none"/>
                <w:lang w:val="zh-CN"/>
              </w:rPr>
            </w:pP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产品生</w:t>
            </w:r>
            <w:r>
              <w:rPr>
                <w:rFonts w:hint="eastAsia" w:ascii="宋体" w:hAnsi="宋体" w:eastAsia="宋体" w:cs="宋体"/>
                <w:color w:val="auto"/>
                <w:sz w:val="24"/>
                <w:szCs w:val="24"/>
                <w:highlight w:val="none"/>
              </w:rPr>
              <w:t>产厂家</w:t>
            </w:r>
            <w:r>
              <w:rPr>
                <w:rFonts w:hint="eastAsia" w:ascii="宋体" w:hAnsi="宋体" w:eastAsia="宋体" w:cs="宋体"/>
                <w:color w:val="auto"/>
                <w:sz w:val="24"/>
                <w:szCs w:val="24"/>
                <w:highlight w:val="none"/>
                <w:lang w:val="zh-CN"/>
              </w:rPr>
              <w:t>提供质量管理体系认证证书</w:t>
            </w:r>
            <w:r>
              <w:rPr>
                <w:rFonts w:hint="eastAsia" w:ascii="宋体" w:hAnsi="宋体" w:eastAsia="宋体" w:cs="宋体"/>
                <w:color w:val="auto"/>
                <w:sz w:val="24"/>
                <w:szCs w:val="24"/>
                <w:highlight w:val="none"/>
                <w:lang w:val="en-US" w:eastAsia="zh-CN"/>
              </w:rPr>
              <w:t>(证书覆盖的范围包括家具的生产及销售)</w:t>
            </w:r>
            <w:r>
              <w:rPr>
                <w:rFonts w:hint="eastAsia" w:ascii="宋体" w:hAnsi="宋体" w:eastAsia="宋体" w:cs="宋体"/>
                <w:color w:val="auto"/>
                <w:sz w:val="24"/>
                <w:szCs w:val="24"/>
                <w:highlight w:val="none"/>
                <w:lang w:val="zh-CN"/>
              </w:rPr>
              <w:t>且在有效期内的得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zh-CN"/>
              </w:rPr>
              <w:t>分，没有的不得分。</w:t>
            </w:r>
          </w:p>
          <w:p w14:paraId="317DCC3E">
            <w:pP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zh-CN"/>
              </w:rPr>
              <w:t>）</w:t>
            </w:r>
            <w:r>
              <w:rPr>
                <w:rFonts w:hint="eastAsia" w:ascii="宋体" w:hAnsi="宋体" w:cs="宋体"/>
                <w:color w:val="auto"/>
                <w:sz w:val="24"/>
                <w:szCs w:val="24"/>
                <w:highlight w:val="none"/>
              </w:rPr>
              <w:t>产品生</w:t>
            </w:r>
            <w:r>
              <w:rPr>
                <w:rFonts w:hint="eastAsia" w:ascii="宋体" w:hAnsi="宋体" w:eastAsia="宋体" w:cs="宋体"/>
                <w:color w:val="auto"/>
                <w:sz w:val="24"/>
                <w:szCs w:val="24"/>
                <w:highlight w:val="none"/>
              </w:rPr>
              <w:t>产厂家</w:t>
            </w:r>
            <w:r>
              <w:rPr>
                <w:rFonts w:hint="eastAsia" w:ascii="宋体" w:hAnsi="宋体" w:eastAsia="宋体" w:cs="宋体"/>
                <w:color w:val="auto"/>
                <w:sz w:val="24"/>
                <w:szCs w:val="24"/>
                <w:highlight w:val="none"/>
                <w:lang w:val="zh-CN"/>
              </w:rPr>
              <w:t>提供环境管理体系认证证书</w:t>
            </w:r>
            <w:r>
              <w:rPr>
                <w:rFonts w:hint="eastAsia" w:ascii="宋体" w:hAnsi="宋体" w:eastAsia="宋体" w:cs="宋体"/>
                <w:color w:val="auto"/>
                <w:sz w:val="24"/>
                <w:szCs w:val="24"/>
                <w:highlight w:val="none"/>
                <w:lang w:val="en-US" w:eastAsia="zh-CN"/>
              </w:rPr>
              <w:t>(证书覆盖的范围包括关于家具的生产及销售所涉及相关部门、办公区域、作业场所的环境管理活动)</w:t>
            </w:r>
            <w:r>
              <w:rPr>
                <w:rFonts w:hint="eastAsia" w:ascii="宋体" w:hAnsi="宋体" w:eastAsia="宋体" w:cs="宋体"/>
                <w:color w:val="auto"/>
                <w:sz w:val="24"/>
                <w:szCs w:val="24"/>
                <w:highlight w:val="none"/>
                <w:lang w:val="zh-CN"/>
              </w:rPr>
              <w:t>且在有效期内的得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zh-CN"/>
              </w:rPr>
              <w:t>分。</w:t>
            </w:r>
          </w:p>
          <w:p w14:paraId="26C12B00">
            <w:pP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val="zh-CN"/>
              </w:rPr>
              <w:t>）</w:t>
            </w:r>
            <w:r>
              <w:rPr>
                <w:rFonts w:hint="eastAsia" w:ascii="宋体" w:hAnsi="宋体" w:cs="宋体"/>
                <w:color w:val="auto"/>
                <w:sz w:val="24"/>
                <w:szCs w:val="24"/>
                <w:highlight w:val="none"/>
              </w:rPr>
              <w:t>产品生</w:t>
            </w:r>
            <w:r>
              <w:rPr>
                <w:rFonts w:hint="eastAsia" w:ascii="宋体" w:hAnsi="宋体" w:eastAsia="宋体" w:cs="宋体"/>
                <w:color w:val="auto"/>
                <w:sz w:val="24"/>
                <w:szCs w:val="24"/>
                <w:highlight w:val="none"/>
              </w:rPr>
              <w:t>产厂家</w:t>
            </w:r>
            <w:r>
              <w:rPr>
                <w:rFonts w:hint="eastAsia" w:ascii="宋体" w:hAnsi="宋体" w:eastAsia="宋体" w:cs="宋体"/>
                <w:color w:val="auto"/>
                <w:sz w:val="24"/>
                <w:szCs w:val="24"/>
                <w:highlight w:val="none"/>
                <w:lang w:val="zh-CN"/>
              </w:rPr>
              <w:t>提供职业健康安全管理体系认证证书</w:t>
            </w:r>
            <w:r>
              <w:rPr>
                <w:rFonts w:hint="eastAsia" w:ascii="宋体" w:hAnsi="宋体" w:eastAsia="宋体" w:cs="宋体"/>
                <w:color w:val="auto"/>
                <w:sz w:val="24"/>
                <w:szCs w:val="24"/>
                <w:highlight w:val="none"/>
                <w:lang w:val="en-US" w:eastAsia="zh-CN"/>
              </w:rPr>
              <w:t>(证书覆盖的范围包括关于家具的生产及销售所涉及相关部门、办公区域、作业场所的职业健康安全管理活动)</w:t>
            </w:r>
            <w:r>
              <w:rPr>
                <w:rFonts w:hint="eastAsia" w:ascii="宋体" w:hAnsi="宋体" w:eastAsia="宋体" w:cs="宋体"/>
                <w:color w:val="auto"/>
                <w:sz w:val="24"/>
                <w:szCs w:val="24"/>
                <w:highlight w:val="none"/>
                <w:lang w:val="zh-CN"/>
              </w:rPr>
              <w:t>且在有效期内的得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zh-CN"/>
              </w:rPr>
              <w:t>分。</w:t>
            </w:r>
          </w:p>
          <w:p w14:paraId="5BE4A845">
            <w:pPr>
              <w:rPr>
                <w:rFonts w:hint="eastAsia" w:ascii="宋体" w:hAnsi="宋体" w:cs="宋体"/>
                <w:color w:val="auto"/>
                <w:sz w:val="24"/>
                <w:szCs w:val="24"/>
                <w:highlight w:val="none"/>
              </w:rPr>
            </w:pPr>
            <w:r>
              <w:rPr>
                <w:rFonts w:hint="eastAsia" w:ascii="宋体" w:hAnsi="宋体" w:cs="宋体"/>
                <w:color w:val="auto"/>
                <w:sz w:val="24"/>
                <w:szCs w:val="24"/>
                <w:highlight w:val="none"/>
              </w:rPr>
              <w:t>全部满足得</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分，未提供、缺项或不满足不得分。</w:t>
            </w:r>
          </w:p>
          <w:p w14:paraId="51181F0B">
            <w:pPr>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注：投标文件中须提供以上证书原件扫描件及服务平台查询截图，否则不予认可。</w:t>
            </w:r>
          </w:p>
        </w:tc>
      </w:tr>
      <w:tr w14:paraId="79BB3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trPr>
        <w:tc>
          <w:tcPr>
            <w:tcW w:w="1418" w:type="dxa"/>
            <w:vMerge w:val="continue"/>
            <w:tcBorders>
              <w:left w:val="single" w:color="auto" w:sz="4" w:space="0"/>
              <w:right w:val="single" w:color="auto" w:sz="4" w:space="0"/>
            </w:tcBorders>
            <w:noWrap w:val="0"/>
            <w:vAlign w:val="center"/>
          </w:tcPr>
          <w:p w14:paraId="6C8F8802">
            <w:pPr>
              <w:bidi w:val="0"/>
              <w:jc w:val="center"/>
              <w:rPr>
                <w:rFonts w:hint="eastAsia" w:ascii="宋体" w:hAnsi="宋体" w:eastAsia="宋体" w:cs="宋体"/>
                <w:b/>
                <w:bCs/>
                <w:sz w:val="24"/>
                <w:szCs w:val="24"/>
              </w:rPr>
            </w:pPr>
          </w:p>
        </w:tc>
        <w:tc>
          <w:tcPr>
            <w:tcW w:w="1417" w:type="dxa"/>
            <w:tcBorders>
              <w:top w:val="single" w:color="auto" w:sz="4" w:space="0"/>
              <w:left w:val="single" w:color="auto" w:sz="4" w:space="0"/>
              <w:right w:val="single" w:color="auto" w:sz="4" w:space="0"/>
            </w:tcBorders>
            <w:noWrap w:val="0"/>
            <w:vAlign w:val="center"/>
          </w:tcPr>
          <w:p w14:paraId="7BECC830">
            <w:pPr>
              <w:jc w:val="center"/>
              <w:rPr>
                <w:rFonts w:hint="eastAsia" w:ascii="宋体" w:hAnsi="宋体" w:cs="宋体"/>
                <w:b/>
                <w:bCs/>
                <w:sz w:val="24"/>
                <w:szCs w:val="24"/>
                <w:highlight w:val="none"/>
              </w:rPr>
            </w:pPr>
            <w:r>
              <w:rPr>
                <w:rFonts w:hint="eastAsia" w:ascii="宋体" w:hAnsi="宋体" w:cs="宋体"/>
                <w:b/>
                <w:bCs/>
                <w:sz w:val="24"/>
                <w:szCs w:val="24"/>
                <w:highlight w:val="none"/>
              </w:rPr>
              <w:t>售后服务</w:t>
            </w:r>
          </w:p>
          <w:p w14:paraId="1ED5BEFA">
            <w:pPr>
              <w:jc w:val="center"/>
              <w:rPr>
                <w:rFonts w:hint="eastAsia" w:ascii="宋体" w:hAnsi="宋体" w:eastAsia="宋体" w:cs="宋体"/>
                <w:b/>
                <w:bCs/>
                <w:sz w:val="24"/>
                <w:szCs w:val="24"/>
                <w:highlight w:val="none"/>
                <w:lang w:val="en-US" w:eastAsia="zh-CN"/>
              </w:rPr>
            </w:pPr>
            <w:r>
              <w:rPr>
                <w:rFonts w:hint="eastAsia" w:ascii="宋体" w:hAnsi="宋体" w:cs="宋体"/>
                <w:b/>
                <w:bCs/>
                <w:color w:val="auto"/>
                <w:sz w:val="24"/>
                <w:szCs w:val="24"/>
                <w:highlight w:val="none"/>
              </w:rPr>
              <w:t>（</w:t>
            </w:r>
            <w:r>
              <w:rPr>
                <w:rFonts w:hint="eastAsia" w:ascii="宋体" w:hAnsi="宋体" w:cs="宋体"/>
                <w:b/>
                <w:bCs/>
                <w:color w:val="auto"/>
                <w:sz w:val="24"/>
                <w:szCs w:val="24"/>
                <w:highlight w:val="none"/>
                <w:lang w:val="en-US" w:eastAsia="zh-CN"/>
              </w:rPr>
              <w:t>4</w:t>
            </w:r>
            <w:r>
              <w:rPr>
                <w:rFonts w:hint="eastAsia" w:ascii="宋体" w:hAnsi="宋体" w:cs="宋体"/>
                <w:b/>
                <w:bCs/>
                <w:color w:val="auto"/>
                <w:sz w:val="24"/>
                <w:szCs w:val="24"/>
                <w:highlight w:val="none"/>
              </w:rPr>
              <w:t>分）</w:t>
            </w:r>
          </w:p>
        </w:tc>
        <w:tc>
          <w:tcPr>
            <w:tcW w:w="6437" w:type="dxa"/>
            <w:tcBorders>
              <w:top w:val="single" w:color="auto" w:sz="4" w:space="0"/>
              <w:left w:val="single" w:color="auto" w:sz="4" w:space="0"/>
              <w:bottom w:val="single" w:color="auto" w:sz="4" w:space="0"/>
              <w:right w:val="single" w:color="auto" w:sz="4" w:space="0"/>
            </w:tcBorders>
            <w:noWrap w:val="0"/>
            <w:vAlign w:val="top"/>
          </w:tcPr>
          <w:p w14:paraId="374593EA">
            <w:pPr>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.本项目免费售后质保期限</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年。投标人免费售后质保期限承诺每增加一年，加1分，本项最多得2分。投标人必须出具相应承诺书，并加盖投标单位公章（格式自拟），否则不得分。</w:t>
            </w:r>
          </w:p>
          <w:p w14:paraId="68C827B8">
            <w:pPr>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投标人的投标售后服务方案中应针对质保期内与质保期外，具有完善的售后服务方案。包含但不限于以下内容：响应时间、服务范围、技术服务、解决问题时间、售后服务人员情况、服务承诺、应急预案。全部提供得</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分，不提供或提供不全面不得分。</w:t>
            </w:r>
          </w:p>
        </w:tc>
      </w:tr>
      <w:tr w14:paraId="71757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1418" w:type="dxa"/>
            <w:vMerge w:val="continue"/>
            <w:tcBorders>
              <w:left w:val="single" w:color="auto" w:sz="4" w:space="0"/>
              <w:right w:val="single" w:color="auto" w:sz="4" w:space="0"/>
            </w:tcBorders>
            <w:noWrap w:val="0"/>
            <w:vAlign w:val="center"/>
          </w:tcPr>
          <w:p w14:paraId="12AD180B">
            <w:pPr>
              <w:bidi w:val="0"/>
              <w:jc w:val="center"/>
              <w:rPr>
                <w:rFonts w:hint="eastAsia" w:ascii="宋体" w:hAnsi="宋体" w:eastAsia="宋体" w:cs="宋体"/>
                <w:b/>
                <w:bCs/>
                <w:sz w:val="24"/>
                <w:szCs w:val="24"/>
              </w:rPr>
            </w:pPr>
          </w:p>
        </w:tc>
        <w:tc>
          <w:tcPr>
            <w:tcW w:w="1417" w:type="dxa"/>
            <w:tcBorders>
              <w:top w:val="single" w:color="auto" w:sz="4" w:space="0"/>
              <w:left w:val="single" w:color="auto" w:sz="4" w:space="0"/>
              <w:right w:val="single" w:color="auto" w:sz="4" w:space="0"/>
            </w:tcBorders>
            <w:noWrap w:val="0"/>
            <w:vAlign w:val="center"/>
          </w:tcPr>
          <w:p w14:paraId="5229A83B">
            <w:pPr>
              <w:jc w:val="center"/>
              <w:rPr>
                <w:rFonts w:ascii="宋体" w:hAnsi="宋体" w:cs="宋体"/>
                <w:b/>
                <w:bCs/>
                <w:sz w:val="24"/>
                <w:szCs w:val="24"/>
                <w:highlight w:val="none"/>
              </w:rPr>
            </w:pPr>
            <w:r>
              <w:rPr>
                <w:rFonts w:hint="eastAsia" w:ascii="宋体" w:hAnsi="宋体" w:cs="宋体"/>
                <w:b/>
                <w:bCs/>
                <w:sz w:val="24"/>
                <w:szCs w:val="24"/>
                <w:highlight w:val="none"/>
              </w:rPr>
              <w:t>现场勘察</w:t>
            </w:r>
          </w:p>
          <w:p w14:paraId="41C6AAAA">
            <w:pPr>
              <w:jc w:val="center"/>
              <w:rPr>
                <w:rFonts w:hint="eastAsia" w:ascii="宋体" w:hAnsi="宋体" w:eastAsia="宋体" w:cs="宋体"/>
                <w:b/>
                <w:bCs/>
                <w:color w:val="auto"/>
                <w:sz w:val="24"/>
                <w:szCs w:val="24"/>
                <w:highlight w:val="none"/>
                <w:lang w:val="en-US" w:eastAsia="zh-CN"/>
              </w:rPr>
            </w:pPr>
            <w:r>
              <w:rPr>
                <w:rFonts w:hint="eastAsia" w:ascii="宋体" w:hAnsi="宋体" w:cs="宋体"/>
                <w:b/>
                <w:bCs/>
                <w:sz w:val="24"/>
                <w:szCs w:val="24"/>
                <w:highlight w:val="none"/>
              </w:rPr>
              <w:t>（</w:t>
            </w:r>
            <w:r>
              <w:rPr>
                <w:rFonts w:hint="eastAsia" w:ascii="宋体" w:hAnsi="宋体" w:cs="宋体"/>
                <w:b/>
                <w:bCs/>
                <w:sz w:val="24"/>
                <w:szCs w:val="24"/>
                <w:highlight w:val="none"/>
                <w:lang w:val="en-US" w:eastAsia="zh-CN"/>
              </w:rPr>
              <w:t>4</w:t>
            </w:r>
            <w:r>
              <w:rPr>
                <w:rFonts w:hint="eastAsia" w:ascii="宋体" w:hAnsi="宋体" w:cs="宋体"/>
                <w:b/>
                <w:bCs/>
                <w:sz w:val="24"/>
                <w:szCs w:val="24"/>
                <w:highlight w:val="none"/>
              </w:rPr>
              <w:t>分）</w:t>
            </w:r>
          </w:p>
        </w:tc>
        <w:tc>
          <w:tcPr>
            <w:tcW w:w="6437" w:type="dxa"/>
            <w:tcBorders>
              <w:top w:val="single" w:color="auto" w:sz="4" w:space="0"/>
              <w:left w:val="single" w:color="auto" w:sz="4" w:space="0"/>
              <w:right w:val="single" w:color="auto" w:sz="4" w:space="0"/>
            </w:tcBorders>
            <w:noWrap w:val="0"/>
            <w:vAlign w:val="center"/>
          </w:tcPr>
          <w:p w14:paraId="79B2CCD5">
            <w:pPr>
              <w:pStyle w:val="3"/>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供应商提供经采购人盖章的现场勘察证明函</w:t>
            </w:r>
            <w:r>
              <w:rPr>
                <w:rFonts w:hint="eastAsia" w:hAnsi="宋体" w:cs="宋体"/>
                <w:color w:val="auto"/>
                <w:sz w:val="24"/>
                <w:szCs w:val="24"/>
                <w:highlight w:val="none"/>
                <w:lang w:eastAsia="zh-CN"/>
              </w:rPr>
              <w:t>，</w:t>
            </w:r>
            <w:r>
              <w:rPr>
                <w:rFonts w:hint="eastAsia" w:hAnsi="宋体" w:cs="宋体"/>
                <w:color w:val="auto"/>
                <w:sz w:val="24"/>
                <w:szCs w:val="24"/>
                <w:highlight w:val="none"/>
                <w:lang w:val="en-US" w:eastAsia="zh-CN"/>
              </w:rPr>
              <w:t>并</w:t>
            </w:r>
            <w:r>
              <w:rPr>
                <w:rFonts w:hint="eastAsia" w:ascii="宋体" w:hAnsi="宋体" w:cs="宋体"/>
                <w:color w:val="auto"/>
                <w:sz w:val="24"/>
                <w:szCs w:val="24"/>
                <w:highlight w:val="none"/>
                <w:lang w:val="en-US" w:eastAsia="zh-CN"/>
              </w:rPr>
              <w:t>声明所提供的</w:t>
            </w:r>
            <w:r>
              <w:rPr>
                <w:rFonts w:hint="eastAsia" w:hAnsi="宋体" w:cs="宋体"/>
                <w:color w:val="auto"/>
                <w:sz w:val="24"/>
                <w:szCs w:val="24"/>
                <w:highlight w:val="none"/>
                <w:lang w:val="en-US" w:eastAsia="zh-CN"/>
              </w:rPr>
              <w:t>货物符合技术要求且</w:t>
            </w:r>
            <w:r>
              <w:rPr>
                <w:rFonts w:hint="eastAsia" w:ascii="宋体" w:hAnsi="宋体" w:cs="宋体"/>
                <w:color w:val="auto"/>
                <w:sz w:val="24"/>
                <w:szCs w:val="24"/>
                <w:highlight w:val="none"/>
                <w:lang w:val="en-US" w:eastAsia="zh-CN"/>
              </w:rPr>
              <w:t>与</w:t>
            </w:r>
            <w:r>
              <w:rPr>
                <w:rFonts w:hint="eastAsia" w:hAnsi="宋体" w:cs="宋体"/>
                <w:color w:val="auto"/>
                <w:sz w:val="24"/>
                <w:szCs w:val="24"/>
                <w:highlight w:val="none"/>
                <w:lang w:val="en-US" w:eastAsia="zh-CN"/>
              </w:rPr>
              <w:t>需求科室相适配</w:t>
            </w:r>
            <w:r>
              <w:rPr>
                <w:rFonts w:hint="eastAsia" w:ascii="宋体" w:hAnsi="宋体" w:cs="宋体"/>
                <w:color w:val="auto"/>
                <w:sz w:val="24"/>
                <w:szCs w:val="24"/>
                <w:highlight w:val="none"/>
                <w:lang w:val="en-US" w:eastAsia="zh-CN"/>
              </w:rPr>
              <w:t>。全部满足得</w:t>
            </w:r>
            <w:r>
              <w:rPr>
                <w:rFonts w:hint="eastAsia" w:hAnsi="宋体" w:cs="宋体"/>
                <w:color w:val="auto"/>
                <w:sz w:val="24"/>
                <w:szCs w:val="24"/>
                <w:highlight w:val="none"/>
                <w:lang w:val="en-US" w:eastAsia="zh-CN"/>
              </w:rPr>
              <w:t>4</w:t>
            </w:r>
            <w:r>
              <w:rPr>
                <w:rFonts w:hint="eastAsia" w:ascii="宋体" w:hAnsi="宋体" w:cs="宋体"/>
                <w:color w:val="auto"/>
                <w:sz w:val="24"/>
                <w:szCs w:val="24"/>
                <w:highlight w:val="none"/>
                <w:lang w:val="en-US" w:eastAsia="zh-CN"/>
              </w:rPr>
              <w:t>分。</w:t>
            </w:r>
          </w:p>
        </w:tc>
      </w:tr>
      <w:tr w14:paraId="25DE4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418" w:type="dxa"/>
            <w:vMerge w:val="continue"/>
            <w:tcBorders>
              <w:left w:val="single" w:color="auto" w:sz="4" w:space="0"/>
              <w:right w:val="single" w:color="auto" w:sz="4" w:space="0"/>
            </w:tcBorders>
            <w:noWrap w:val="0"/>
            <w:vAlign w:val="center"/>
          </w:tcPr>
          <w:p w14:paraId="332FE240">
            <w:pPr>
              <w:bidi w:val="0"/>
              <w:jc w:val="center"/>
              <w:rPr>
                <w:rFonts w:hint="eastAsia" w:ascii="宋体" w:hAnsi="宋体" w:eastAsia="宋体" w:cs="宋体"/>
                <w:b/>
                <w:bCs/>
                <w:sz w:val="24"/>
                <w:szCs w:val="24"/>
              </w:rPr>
            </w:pPr>
          </w:p>
        </w:tc>
        <w:tc>
          <w:tcPr>
            <w:tcW w:w="1417" w:type="dxa"/>
            <w:tcBorders>
              <w:left w:val="single" w:color="auto" w:sz="4" w:space="0"/>
              <w:right w:val="single" w:color="auto" w:sz="4" w:space="0"/>
            </w:tcBorders>
            <w:noWrap w:val="0"/>
            <w:vAlign w:val="center"/>
          </w:tcPr>
          <w:p w14:paraId="5F3EA459">
            <w:pPr>
              <w:jc w:val="center"/>
              <w:rPr>
                <w:rFonts w:hint="eastAsia" w:ascii="宋体" w:hAnsi="宋体" w:cs="宋体"/>
                <w:b/>
                <w:bCs/>
                <w:sz w:val="24"/>
                <w:szCs w:val="24"/>
                <w:highlight w:val="none"/>
              </w:rPr>
            </w:pPr>
            <w:r>
              <w:rPr>
                <w:rFonts w:hint="eastAsia" w:ascii="宋体" w:hAnsi="宋体" w:cs="宋体"/>
                <w:b/>
                <w:bCs/>
                <w:sz w:val="24"/>
                <w:szCs w:val="24"/>
                <w:highlight w:val="none"/>
              </w:rPr>
              <w:t>类似业绩</w:t>
            </w:r>
          </w:p>
          <w:p w14:paraId="4A212968">
            <w:pPr>
              <w:jc w:val="center"/>
              <w:rPr>
                <w:rFonts w:hint="eastAsia" w:ascii="宋体" w:hAnsi="宋体" w:eastAsia="宋体" w:cs="宋体"/>
                <w:b/>
                <w:bCs/>
                <w:sz w:val="24"/>
                <w:szCs w:val="24"/>
                <w:highlight w:val="none"/>
              </w:rPr>
            </w:pPr>
            <w:r>
              <w:rPr>
                <w:rFonts w:hint="eastAsia" w:ascii="宋体" w:hAnsi="宋体" w:cs="宋体"/>
                <w:b/>
                <w:bCs/>
                <w:sz w:val="24"/>
                <w:szCs w:val="24"/>
                <w:highlight w:val="none"/>
              </w:rPr>
              <w:t>（</w:t>
            </w:r>
            <w:r>
              <w:rPr>
                <w:rFonts w:hint="eastAsia" w:ascii="宋体" w:hAnsi="宋体" w:cs="宋体"/>
                <w:b/>
                <w:bCs/>
                <w:sz w:val="24"/>
                <w:szCs w:val="24"/>
                <w:highlight w:val="none"/>
                <w:lang w:val="en-US" w:eastAsia="zh-CN"/>
              </w:rPr>
              <w:t>6</w:t>
            </w:r>
            <w:r>
              <w:rPr>
                <w:rFonts w:hint="eastAsia" w:ascii="宋体" w:hAnsi="宋体" w:cs="宋体"/>
                <w:b/>
                <w:bCs/>
                <w:sz w:val="24"/>
                <w:szCs w:val="24"/>
                <w:highlight w:val="none"/>
              </w:rPr>
              <w:t>分）</w:t>
            </w:r>
          </w:p>
        </w:tc>
        <w:tc>
          <w:tcPr>
            <w:tcW w:w="6437" w:type="dxa"/>
            <w:tcBorders>
              <w:left w:val="single" w:color="auto" w:sz="4" w:space="0"/>
              <w:right w:val="single" w:color="auto" w:sz="4" w:space="0"/>
            </w:tcBorders>
            <w:noWrap w:val="0"/>
            <w:vAlign w:val="center"/>
          </w:tcPr>
          <w:p w14:paraId="7944D2C8">
            <w:pPr>
              <w:rPr>
                <w:rFonts w:hint="eastAsia" w:ascii="宋体" w:hAnsi="宋体" w:eastAsia="宋体" w:cs="宋体"/>
                <w:sz w:val="24"/>
                <w:szCs w:val="24"/>
                <w:highlight w:val="none"/>
                <w:lang w:val="zh-CN"/>
              </w:rPr>
            </w:pPr>
            <w:r>
              <w:rPr>
                <w:rFonts w:hint="eastAsia" w:ascii="宋体" w:hAnsi="宋体" w:cs="宋体"/>
                <w:sz w:val="24"/>
                <w:szCs w:val="24"/>
                <w:highlight w:val="none"/>
              </w:rPr>
              <w:t>根据投标人</w:t>
            </w:r>
            <w:r>
              <w:rPr>
                <w:rFonts w:hint="eastAsia" w:ascii="宋体" w:hAnsi="宋体" w:cs="宋体"/>
                <w:sz w:val="24"/>
                <w:szCs w:val="24"/>
                <w:highlight w:val="none"/>
                <w:lang w:eastAsia="zh-CN"/>
              </w:rPr>
              <w:t>或厂家</w:t>
            </w:r>
            <w:r>
              <w:rPr>
                <w:rFonts w:hint="eastAsia" w:ascii="宋体" w:hAnsi="宋体" w:cs="宋体"/>
                <w:sz w:val="24"/>
                <w:szCs w:val="24"/>
                <w:highlight w:val="none"/>
              </w:rPr>
              <w:t>202</w:t>
            </w:r>
            <w:r>
              <w:rPr>
                <w:rFonts w:hint="eastAsia" w:ascii="宋体" w:hAnsi="宋体" w:cs="宋体"/>
                <w:sz w:val="24"/>
                <w:szCs w:val="24"/>
                <w:highlight w:val="none"/>
                <w:lang w:val="en-US" w:eastAsia="zh-CN"/>
              </w:rPr>
              <w:t>3</w:t>
            </w:r>
            <w:r>
              <w:rPr>
                <w:rFonts w:hint="eastAsia" w:ascii="宋体" w:hAnsi="宋体" w:cs="宋体"/>
                <w:sz w:val="24"/>
                <w:szCs w:val="24"/>
                <w:highlight w:val="none"/>
              </w:rPr>
              <w:t>年1月1日以来（以合同签订时间为准）承接的类似家具采购合同,每提供一份得2分，最多得</w:t>
            </w:r>
            <w:r>
              <w:rPr>
                <w:rFonts w:hint="eastAsia" w:ascii="宋体" w:hAnsi="宋体" w:cs="宋体"/>
                <w:sz w:val="24"/>
                <w:szCs w:val="24"/>
                <w:highlight w:val="none"/>
                <w:lang w:val="en-US" w:eastAsia="zh-CN"/>
              </w:rPr>
              <w:t>6</w:t>
            </w:r>
            <w:r>
              <w:rPr>
                <w:rFonts w:hint="eastAsia" w:ascii="宋体" w:hAnsi="宋体" w:cs="宋体"/>
                <w:sz w:val="24"/>
                <w:szCs w:val="24"/>
                <w:highlight w:val="none"/>
              </w:rPr>
              <w:t xml:space="preserve">分。 </w:t>
            </w:r>
          </w:p>
        </w:tc>
      </w:tr>
      <w:tr w14:paraId="3B609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418" w:type="dxa"/>
            <w:vMerge w:val="continue"/>
            <w:tcBorders>
              <w:left w:val="single" w:color="auto" w:sz="4" w:space="0"/>
              <w:bottom w:val="single" w:color="auto" w:sz="4" w:space="0"/>
              <w:right w:val="single" w:color="auto" w:sz="4" w:space="0"/>
            </w:tcBorders>
            <w:noWrap w:val="0"/>
            <w:vAlign w:val="center"/>
          </w:tcPr>
          <w:p w14:paraId="000D46AE">
            <w:pPr>
              <w:bidi w:val="0"/>
              <w:jc w:val="center"/>
              <w:rPr>
                <w:rFonts w:hint="eastAsia" w:ascii="宋体" w:hAnsi="宋体" w:eastAsia="宋体" w:cs="宋体"/>
                <w:b/>
                <w:bCs/>
                <w:sz w:val="24"/>
                <w:szCs w:val="24"/>
              </w:rPr>
            </w:pPr>
          </w:p>
        </w:tc>
        <w:tc>
          <w:tcPr>
            <w:tcW w:w="1417" w:type="dxa"/>
            <w:tcBorders>
              <w:left w:val="single" w:color="auto" w:sz="4" w:space="0"/>
              <w:bottom w:val="single" w:color="auto" w:sz="4" w:space="0"/>
              <w:right w:val="single" w:color="auto" w:sz="4" w:space="0"/>
            </w:tcBorders>
            <w:noWrap w:val="0"/>
            <w:vAlign w:val="center"/>
          </w:tcPr>
          <w:p w14:paraId="132BF60E">
            <w:pPr>
              <w:jc w:val="center"/>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综合实力</w:t>
            </w:r>
          </w:p>
          <w:p w14:paraId="016D365C">
            <w:pPr>
              <w:jc w:val="center"/>
              <w:rPr>
                <w:rFonts w:hint="eastAsia" w:ascii="宋体" w:hAnsi="宋体" w:cs="宋体"/>
                <w:b/>
                <w:bCs/>
                <w:sz w:val="24"/>
                <w:szCs w:val="24"/>
                <w:highlight w:val="yellow"/>
              </w:rPr>
            </w:pPr>
            <w:r>
              <w:rPr>
                <w:rFonts w:hint="eastAsia" w:ascii="宋体" w:hAnsi="宋体" w:cs="宋体"/>
                <w:b/>
                <w:bCs/>
                <w:color w:val="auto"/>
                <w:sz w:val="24"/>
                <w:szCs w:val="24"/>
                <w:highlight w:val="none"/>
              </w:rPr>
              <w:t>（</w:t>
            </w:r>
            <w:r>
              <w:rPr>
                <w:rFonts w:hint="eastAsia" w:ascii="宋体" w:hAnsi="宋体" w:cs="宋体"/>
                <w:b/>
                <w:bCs/>
                <w:color w:val="auto"/>
                <w:sz w:val="24"/>
                <w:szCs w:val="24"/>
                <w:highlight w:val="none"/>
                <w:lang w:val="en-US" w:eastAsia="zh-CN"/>
              </w:rPr>
              <w:t>10</w:t>
            </w:r>
            <w:r>
              <w:rPr>
                <w:rFonts w:hint="eastAsia" w:ascii="宋体" w:hAnsi="宋体" w:cs="宋体"/>
                <w:b/>
                <w:bCs/>
                <w:color w:val="auto"/>
                <w:sz w:val="24"/>
                <w:szCs w:val="24"/>
                <w:highlight w:val="none"/>
              </w:rPr>
              <w:t>分）</w:t>
            </w:r>
          </w:p>
        </w:tc>
        <w:tc>
          <w:tcPr>
            <w:tcW w:w="6437" w:type="dxa"/>
            <w:tcBorders>
              <w:left w:val="single" w:color="auto" w:sz="4" w:space="0"/>
              <w:bottom w:val="single" w:color="auto" w:sz="4" w:space="0"/>
              <w:right w:val="single" w:color="auto" w:sz="4" w:space="0"/>
            </w:tcBorders>
            <w:noWrap w:val="0"/>
            <w:vAlign w:val="top"/>
          </w:tcPr>
          <w:p w14:paraId="1DE9CD5B">
            <w:pPr>
              <w:rPr>
                <w:rFonts w:hint="eastAsia" w:ascii="宋体" w:hAnsi="宋体" w:eastAsia="宋体" w:cs="宋体"/>
                <w:sz w:val="24"/>
                <w:szCs w:val="24"/>
                <w:highlight w:val="yellow"/>
                <w:lang w:eastAsia="zh-CN"/>
              </w:rPr>
            </w:pPr>
            <w:r>
              <w:rPr>
                <w:rFonts w:hint="eastAsia" w:ascii="宋体" w:hAnsi="宋体" w:eastAsia="宋体" w:cs="宋体"/>
                <w:bCs/>
                <w:color w:val="auto"/>
                <w:sz w:val="24"/>
                <w:szCs w:val="24"/>
                <w:highlight w:val="none"/>
              </w:rPr>
              <w:t>1、提供生产设备，全自动计算机板材开料锯、数控钻孔加工中心、自动封边机、激光切割机、UV涂装生产线、中央吸尘系统、数控多排钻、全自动数控雕刻机、砂光机、开槽机、冷压机照片与设备采购发票。必须是投标人或制造商，不得为第三方发票，最高为</w:t>
            </w:r>
            <w:r>
              <w:rPr>
                <w:rFonts w:hint="eastAsia" w:ascii="宋体" w:hAnsi="宋体" w:eastAsia="宋体" w:cs="宋体"/>
                <w:bCs/>
                <w:color w:val="auto"/>
                <w:sz w:val="24"/>
                <w:szCs w:val="24"/>
                <w:highlight w:val="none"/>
                <w:lang w:val="en-US" w:eastAsia="zh-CN"/>
              </w:rPr>
              <w:t>5</w:t>
            </w:r>
            <w:r>
              <w:rPr>
                <w:rFonts w:hint="eastAsia" w:ascii="宋体" w:hAnsi="宋体" w:eastAsia="宋体" w:cs="宋体"/>
                <w:bCs/>
                <w:color w:val="auto"/>
                <w:sz w:val="24"/>
                <w:szCs w:val="24"/>
                <w:highlight w:val="none"/>
              </w:rPr>
              <w:t>分;少1份扣1分，没有不得分。</w:t>
            </w:r>
            <w:r>
              <w:rPr>
                <w:rFonts w:hint="eastAsia" w:ascii="宋体" w:hAnsi="宋体" w:eastAsia="宋体" w:cs="宋体"/>
                <w:bCs/>
                <w:color w:val="auto"/>
                <w:sz w:val="24"/>
                <w:szCs w:val="24"/>
                <w:highlight w:val="none"/>
              </w:rPr>
              <w:br w:type="textWrapping"/>
            </w:r>
            <w:r>
              <w:rPr>
                <w:rFonts w:hint="eastAsia" w:ascii="宋体" w:hAnsi="宋体" w:eastAsia="宋体" w:cs="宋体"/>
                <w:bCs/>
                <w:color w:val="auto"/>
                <w:sz w:val="24"/>
                <w:szCs w:val="24"/>
                <w:highlight w:val="none"/>
              </w:rPr>
              <w:t>2.提供中密度纤维板；冷轧钢板；阻燃海绵；网布；阻尼铰链；阻尼导轨；锁具；气压棒；白乳胶；冷轧钢板；铝型材有效期内的检测报告，最高为</w:t>
            </w:r>
            <w:r>
              <w:rPr>
                <w:rFonts w:hint="eastAsia" w:ascii="宋体" w:hAnsi="宋体" w:eastAsia="宋体" w:cs="宋体"/>
                <w:bCs/>
                <w:color w:val="auto"/>
                <w:sz w:val="24"/>
                <w:szCs w:val="24"/>
                <w:highlight w:val="none"/>
                <w:lang w:val="en-US" w:eastAsia="zh-CN"/>
              </w:rPr>
              <w:t>5</w:t>
            </w:r>
            <w:r>
              <w:rPr>
                <w:rFonts w:hint="eastAsia" w:ascii="宋体" w:hAnsi="宋体" w:eastAsia="宋体" w:cs="宋体"/>
                <w:bCs/>
                <w:color w:val="auto"/>
                <w:sz w:val="24"/>
                <w:szCs w:val="24"/>
                <w:highlight w:val="none"/>
              </w:rPr>
              <w:t>分;少1份扣1分，没有不得分。</w:t>
            </w:r>
          </w:p>
        </w:tc>
      </w:tr>
    </w:tbl>
    <w:p w14:paraId="2B894D6A">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4303A8A5">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0"/>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最终得分为磋商小组所有成员计分的算术平均值，计算保留小数点两位，小数点后第三位四舍五入。</w:t>
      </w:r>
    </w:p>
    <w:p w14:paraId="746E4E43">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22.3磋商小组根据综合评分情况，按照评审得分由高到低顺序推荐成交候选供应商，并编写评审报告。综合得分相同的供应商，报价较低者优先；报价也相同的，由采购人自行确定。</w:t>
      </w:r>
    </w:p>
    <w:p w14:paraId="75863AD9">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D7A8F50">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22.5若供应商的报价高于项目预算，磋商小组有权根据采购人意见及其实际情况，拒绝该报价。</w:t>
      </w:r>
    </w:p>
    <w:p w14:paraId="3E35C40D">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D8F8F3B">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22.7在竞争性磋商期间，供应商不得向竞争性磋商小组成员询问其它供应商竞争性磋商情况，不得进行旨在影响成交结果的活动。</w:t>
      </w:r>
    </w:p>
    <w:p w14:paraId="6755C429">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22.8在竞争性磋商期间，采购人将有专门人员与供应商进行联络。</w:t>
      </w:r>
    </w:p>
    <w:p w14:paraId="7606FA8F">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23.竞争性磋商终止</w:t>
      </w:r>
    </w:p>
    <w:p w14:paraId="7773042D">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23.1出现下列情形之一时，采购人有权宣布竞争性磋商终止，并将理由通知所有供应商：</w:t>
      </w:r>
    </w:p>
    <w:p w14:paraId="303FABFE">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（1）因情况变化，不再符合竞争性磋商适用情形的；</w:t>
      </w:r>
    </w:p>
    <w:p w14:paraId="4DB03CF5">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（2）出现影响采购公正的违法、违规行为的；</w:t>
      </w:r>
    </w:p>
    <w:p w14:paraId="1F98C256">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（3）在采购过程中符合磋商文件要求的供应商不足3家的；</w:t>
      </w:r>
    </w:p>
    <w:p w14:paraId="238C8D2E">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（4）在采购活动中因重大变故，采购任务取消的；</w:t>
      </w:r>
    </w:p>
    <w:p w14:paraId="6ABE6D9E">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0"/>
        <w:jc w:val="center"/>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七、成交通知</w:t>
      </w:r>
    </w:p>
    <w:p w14:paraId="2015844D">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24.成交通知</w:t>
      </w:r>
    </w:p>
    <w:p w14:paraId="6FA6F102">
      <w:pPr>
        <w:keepNext w:val="0"/>
        <w:keepLines w:val="0"/>
        <w:pageBreakBefore w:val="0"/>
        <w:widowControl w:val="0"/>
        <w:tabs>
          <w:tab w:val="left" w:pos="1800"/>
        </w:tabs>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24.1在发出成交公告后请采购人、中标人登录周口市公共资源交易中心网（http://jyzx.zhoukou.gov.cn）自行下载成交通知书，成交通知书将作为签订合同的依据。</w:t>
      </w:r>
    </w:p>
    <w:p w14:paraId="60607499">
      <w:pPr>
        <w:keepNext w:val="0"/>
        <w:keepLines w:val="0"/>
        <w:pageBreakBefore w:val="0"/>
        <w:widowControl w:val="0"/>
        <w:tabs>
          <w:tab w:val="left" w:pos="1800"/>
        </w:tabs>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24.2成交通知书对采购人和成交供应商具有同等法律效力。成交通知书发出后，采购人改变成交结果，或者成交供应商放弃成交，应当承担相应的法律责任。</w:t>
      </w:r>
    </w:p>
    <w:p w14:paraId="0ED7AEC3">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0"/>
        <w:jc w:val="center"/>
        <w:textAlignment w:val="auto"/>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八、合同授予</w:t>
      </w:r>
    </w:p>
    <w:p w14:paraId="301AB859">
      <w:pPr>
        <w:keepNext w:val="0"/>
        <w:keepLines w:val="0"/>
        <w:pageBreakBefore w:val="0"/>
        <w:widowControl w:val="0"/>
        <w:tabs>
          <w:tab w:val="left" w:pos="1620"/>
        </w:tabs>
        <w:kinsoku/>
        <w:wordWrap/>
        <w:overflowPunct/>
        <w:topLinePunct w:val="0"/>
        <w:autoSpaceDE/>
        <w:autoSpaceDN/>
        <w:bidi w:val="0"/>
        <w:adjustRightInd/>
        <w:snapToGrid w:val="0"/>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25.签订合同及合同的执行</w:t>
      </w:r>
    </w:p>
    <w:p w14:paraId="539A0C54">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25.1采购人、成交供应商按照竞争性磋商文件确定的合同文本签订政府采购合同。</w:t>
      </w:r>
    </w:p>
    <w:p w14:paraId="481721B0">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25.2采购人不得向成交供应商提出超过竞争性磋商文件以外的任何要求作为签订合同的条件，不得与成交供应商订立背离竞争性磋商文件确定的合同文本协议。</w:t>
      </w:r>
    </w:p>
    <w:p w14:paraId="1AEB638B">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349ADFB7">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0"/>
        <w:jc w:val="center"/>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九、质疑处理</w:t>
      </w:r>
    </w:p>
    <w:p w14:paraId="71911440">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2"/>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26.质疑程序及处理</w:t>
      </w:r>
    </w:p>
    <w:p w14:paraId="71B9BF97">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51DDFB7E">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26.2采购人在收到供应商的书面质疑后七个工作日内</w:t>
      </w:r>
      <w:r>
        <w:rPr>
          <w:rFonts w:hint="eastAsia" w:ascii="宋体" w:hAnsi="宋体" w:eastAsia="宋体" w:cs="宋体"/>
          <w:color w:val="auto"/>
          <w:spacing w:val="0"/>
          <w:position w:val="0"/>
          <w:sz w:val="24"/>
          <w:shd w:val="clear" w:fill="auto"/>
          <w:lang w:eastAsia="zh-CN"/>
        </w:rPr>
        <w:t>作出</w:t>
      </w:r>
      <w:r>
        <w:rPr>
          <w:rFonts w:ascii="宋体" w:hAnsi="宋体" w:eastAsia="宋体" w:cs="宋体"/>
          <w:color w:val="auto"/>
          <w:spacing w:val="0"/>
          <w:position w:val="0"/>
          <w:sz w:val="24"/>
          <w:shd w:val="clear" w:fill="auto"/>
        </w:rPr>
        <w:t>答复，并以书面形式通知质疑供应商和其他供应商，但答复内容不得涉及商业秘密。</w:t>
      </w:r>
    </w:p>
    <w:p w14:paraId="1E674831">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11AE484E">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81AE627">
      <w:pPr>
        <w:spacing w:before="0" w:after="0" w:line="560" w:lineRule="auto"/>
        <w:ind w:left="0" w:right="0" w:firstLine="0"/>
        <w:jc w:val="both"/>
        <w:rPr>
          <w:rFonts w:ascii="宋体" w:hAnsi="宋体" w:eastAsia="宋体" w:cs="宋体"/>
          <w:color w:val="auto"/>
          <w:spacing w:val="0"/>
          <w:position w:val="0"/>
          <w:sz w:val="24"/>
          <w:shd w:val="clear" w:fill="auto"/>
        </w:rPr>
      </w:pPr>
    </w:p>
    <w:p w14:paraId="347A191F">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第三章 采购项目内容及要求</w:t>
      </w:r>
    </w:p>
    <w:tbl>
      <w:tblPr>
        <w:tblStyle w:val="8"/>
        <w:tblpPr w:leftFromText="180" w:rightFromText="180" w:vertAnchor="text" w:horzAnchor="page" w:tblpX="780" w:tblpY="610"/>
        <w:tblOverlap w:val="never"/>
        <w:tblW w:w="1055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15"/>
        <w:gridCol w:w="1148"/>
        <w:gridCol w:w="1757"/>
        <w:gridCol w:w="557"/>
        <w:gridCol w:w="677"/>
        <w:gridCol w:w="4659"/>
        <w:gridCol w:w="1140"/>
      </w:tblGrid>
      <w:tr w14:paraId="61A77D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581B4C8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序号</w:t>
            </w:r>
          </w:p>
        </w:tc>
        <w:tc>
          <w:tcPr>
            <w:tcW w:w="1148" w:type="dxa"/>
            <w:tcBorders>
              <w:top w:val="single" w:color="000000" w:sz="4" w:space="0"/>
              <w:left w:val="single" w:color="000000" w:sz="4" w:space="0"/>
              <w:bottom w:val="single" w:color="000000" w:sz="4" w:space="0"/>
              <w:right w:val="single" w:color="000000" w:sz="4" w:space="0"/>
            </w:tcBorders>
            <w:noWrap/>
            <w:vAlign w:val="center"/>
          </w:tcPr>
          <w:p w14:paraId="517BA4E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名称</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04BA503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规格</w:t>
            </w: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2E0F4C0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数量</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554DADD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单位</w:t>
            </w:r>
          </w:p>
        </w:tc>
        <w:tc>
          <w:tcPr>
            <w:tcW w:w="4659" w:type="dxa"/>
            <w:tcBorders>
              <w:top w:val="single" w:color="000000" w:sz="4" w:space="0"/>
              <w:left w:val="single" w:color="000000" w:sz="4" w:space="0"/>
              <w:bottom w:val="single" w:color="000000" w:sz="4" w:space="0"/>
              <w:right w:val="single" w:color="000000" w:sz="4" w:space="0"/>
            </w:tcBorders>
            <w:noWrap/>
            <w:vAlign w:val="center"/>
          </w:tcPr>
          <w:p w14:paraId="14C4A97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参数</w:t>
            </w:r>
          </w:p>
        </w:tc>
        <w:tc>
          <w:tcPr>
            <w:tcW w:w="1140" w:type="dxa"/>
            <w:tcBorders>
              <w:top w:val="single" w:color="000000" w:sz="4" w:space="0"/>
              <w:left w:val="single" w:color="000000" w:sz="4" w:space="0"/>
              <w:bottom w:val="single" w:color="000000" w:sz="4" w:space="0"/>
              <w:right w:val="single" w:color="000000" w:sz="4" w:space="0"/>
            </w:tcBorders>
            <w:noWrap/>
            <w:vAlign w:val="center"/>
          </w:tcPr>
          <w:p w14:paraId="03CBD28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单位最高限价（元）</w:t>
            </w:r>
          </w:p>
        </w:tc>
      </w:tr>
      <w:tr w14:paraId="694EB8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26"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69802E28">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1148" w:type="dxa"/>
            <w:tcBorders>
              <w:top w:val="single" w:color="000000" w:sz="4" w:space="0"/>
              <w:left w:val="single" w:color="000000" w:sz="4" w:space="0"/>
              <w:bottom w:val="single" w:color="000000" w:sz="4" w:space="0"/>
              <w:right w:val="single" w:color="000000" w:sz="4" w:space="0"/>
            </w:tcBorders>
            <w:noWrap/>
            <w:vAlign w:val="center"/>
          </w:tcPr>
          <w:p w14:paraId="3A101EDA">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cstheme="minorEastAsia"/>
                <w:i w:val="0"/>
                <w:iCs w:val="0"/>
                <w:color w:val="000000"/>
                <w:kern w:val="0"/>
                <w:sz w:val="20"/>
                <w:szCs w:val="20"/>
                <w:u w:val="none"/>
                <w:lang w:val="en-US" w:eastAsia="zh-CN" w:bidi="ar"/>
              </w:rPr>
              <w:t>示教桌</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31196979">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cstheme="minorEastAsia"/>
                <w:i w:val="0"/>
                <w:iCs w:val="0"/>
                <w:color w:val="000000"/>
                <w:kern w:val="0"/>
                <w:sz w:val="20"/>
                <w:szCs w:val="20"/>
                <w:u w:val="none"/>
                <w:lang w:val="en-US" w:eastAsia="zh-CN" w:bidi="ar"/>
              </w:rPr>
              <w:t>120*240cm</w:t>
            </w: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20F02425">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40DCEE81">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cstheme="minorEastAsia"/>
                <w:i w:val="0"/>
                <w:iCs w:val="0"/>
                <w:color w:val="000000"/>
                <w:kern w:val="0"/>
                <w:sz w:val="20"/>
                <w:szCs w:val="20"/>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noWrap/>
            <w:vAlign w:val="center"/>
          </w:tcPr>
          <w:p w14:paraId="241BF0B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面板：2.5公分厚；优质实木颗粒板；由细碎的木材颗粒经过高温压制而成，表面采用三聚氰胺饰面。具有强度高、耐磨、耐腐蚀、防潮、防火性能。隔音性能主要体现在其结构上。由于颗粒板的内部结构较为松散，能够有效地吸收和分散声音，从而达到隔音的效果。</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桌腿：钢架腿 管壁1.5毫米厚；承重能力较强。增加美观度和防锈功能。</w:t>
            </w:r>
          </w:p>
        </w:tc>
        <w:tc>
          <w:tcPr>
            <w:tcW w:w="1140" w:type="dxa"/>
            <w:tcBorders>
              <w:top w:val="single" w:color="000000" w:sz="4" w:space="0"/>
              <w:left w:val="single" w:color="000000" w:sz="4" w:space="0"/>
              <w:bottom w:val="single" w:color="000000" w:sz="4" w:space="0"/>
              <w:right w:val="single" w:color="000000" w:sz="4" w:space="0"/>
            </w:tcBorders>
            <w:noWrap/>
            <w:vAlign w:val="center"/>
          </w:tcPr>
          <w:p w14:paraId="07A7C115">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2375</w:t>
            </w:r>
          </w:p>
        </w:tc>
      </w:tr>
      <w:tr w14:paraId="4D370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2"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5D34DF9A">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w:t>
            </w:r>
          </w:p>
        </w:tc>
        <w:tc>
          <w:tcPr>
            <w:tcW w:w="1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82AF2">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边柜主任桌</w:t>
            </w:r>
          </w:p>
        </w:tc>
        <w:tc>
          <w:tcPr>
            <w:tcW w:w="1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6343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2"/>
                <w:szCs w:val="22"/>
                <w:u w:val="none"/>
                <w:lang w:val="en-US" w:eastAsia="zh-CN" w:bidi="ar"/>
              </w:rPr>
              <w:t>160*70cm</w:t>
            </w:r>
          </w:p>
        </w:tc>
        <w:tc>
          <w:tcPr>
            <w:tcW w:w="5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F207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2"/>
                <w:szCs w:val="22"/>
                <w:u w:val="none"/>
                <w:lang w:val="en-US" w:eastAsia="zh-CN" w:bidi="ar"/>
              </w:rPr>
              <w:t>7</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ECA8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2"/>
                <w:szCs w:val="22"/>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EAE1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eastAsiaTheme="minorEastAsia" w:cstheme="minorEastAsia"/>
                <w:i w:val="0"/>
                <w:iCs w:val="0"/>
                <w:color w:val="000000"/>
                <w:kern w:val="0"/>
                <w:sz w:val="20"/>
                <w:szCs w:val="20"/>
                <w:u w:val="none"/>
                <w:lang w:val="en-US" w:eastAsia="zh-CN" w:bidi="ar"/>
              </w:rPr>
              <w:t>面板：2.5公分厚；耐高温桌面板材料主要包括模具隔热板、高温板和抗倍特板。模具隔热板是一种复合材料合成的材料，不含对人体有害的石棉成分。它具有高耐热性，耐温可达1000度，且具有良好的机械性能和介电性能。</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材质：优质实木颗粒板；由细碎的木材颗粒经过高温压制而成，表面采用三聚氰胺饰面。具有强度高、耐磨、耐腐蚀、防潮、防火性能。隔音性能主要体现在其结构上。由于颗粒板的内部结构较为松散，能够有效地吸收和分散声音，从而达到隔音的效果。</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桌腿：钢架腿 管壁1.5毫米厚；承重能力较强。增加美观度和防锈功能。</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键盘托：优质PVC键盘托；</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抽屉：3抽连体锁；面板下带钢架网托。</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68EF3">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2311</w:t>
            </w:r>
          </w:p>
        </w:tc>
      </w:tr>
      <w:tr w14:paraId="06CD5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7"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9309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3</w:t>
            </w:r>
          </w:p>
        </w:tc>
        <w:tc>
          <w:tcPr>
            <w:tcW w:w="1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92B6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2"/>
                <w:szCs w:val="22"/>
                <w:u w:val="none"/>
                <w:lang w:val="en-US" w:eastAsia="zh-CN" w:bidi="ar"/>
              </w:rPr>
              <w:t>办公桌</w:t>
            </w:r>
          </w:p>
        </w:tc>
        <w:tc>
          <w:tcPr>
            <w:tcW w:w="1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F865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2"/>
                <w:szCs w:val="22"/>
                <w:u w:val="none"/>
                <w:lang w:val="en-US" w:eastAsia="zh-CN" w:bidi="ar"/>
              </w:rPr>
              <w:t>120*60cm</w:t>
            </w:r>
          </w:p>
        </w:tc>
        <w:tc>
          <w:tcPr>
            <w:tcW w:w="5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E58EA">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2"/>
                <w:szCs w:val="22"/>
                <w:u w:val="none"/>
                <w:lang w:val="en-US" w:eastAsia="zh-CN" w:bidi="ar"/>
              </w:rPr>
              <w:t>51</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F68D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2"/>
                <w:szCs w:val="22"/>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848C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eastAsiaTheme="minorEastAsia" w:cstheme="minorEastAsia"/>
                <w:i w:val="0"/>
                <w:iCs w:val="0"/>
                <w:color w:val="000000"/>
                <w:kern w:val="0"/>
                <w:sz w:val="20"/>
                <w:szCs w:val="20"/>
                <w:u w:val="none"/>
                <w:lang w:val="en-US" w:eastAsia="zh-CN" w:bidi="ar"/>
              </w:rPr>
              <w:t>面板：2.5公分厚；耐高温桌面板材料主要包括模具隔热板、高温板和抗倍特板。模具隔热板是一种复合材料合成的材料，不含对人体有害的石棉成分。它具有高耐热性，耐温可达1000度，且具有良好的机械性能和介电性能。</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材质：优质实木颗粒板；由细碎的木材颗粒经过高温压制而成，表面采用三聚氰胺饰面。具有强度高、耐磨、耐腐蚀、防潮、防火性能。隔音性能主要体现在其结构上。由于颗粒板的内部结构较为松散，能够有效地吸收和分散声音，从而达到隔音的效果。</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桌腿：钢架腿 管壁1.5毫米厚；承重能力较强。增加美观度和防锈功能。</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键盘托：优质PVC键盘托；</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抽屉：3抽连体锁；面板下带钢架网托。</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A684E">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1710</w:t>
            </w:r>
          </w:p>
        </w:tc>
      </w:tr>
      <w:tr w14:paraId="2BEAD6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38580C68">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4</w:t>
            </w:r>
          </w:p>
        </w:tc>
        <w:tc>
          <w:tcPr>
            <w:tcW w:w="1148" w:type="dxa"/>
            <w:tcBorders>
              <w:top w:val="single" w:color="000000" w:sz="4" w:space="0"/>
              <w:left w:val="single" w:color="000000" w:sz="4" w:space="0"/>
              <w:bottom w:val="single" w:color="000000" w:sz="4" w:space="0"/>
              <w:right w:val="single" w:color="000000" w:sz="4" w:space="0"/>
            </w:tcBorders>
            <w:noWrap/>
            <w:vAlign w:val="center"/>
          </w:tcPr>
          <w:p w14:paraId="27AA770B">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工位</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38A47143">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120*60*70cm</w:t>
            </w: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16E8F64E">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27</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27F87C82">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3B9D53F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ascii="宋体" w:hAnsi="宋体" w:eastAsia="宋体" w:cs="宋体"/>
                <w:sz w:val="20"/>
                <w:szCs w:val="20"/>
              </w:rPr>
              <w:t>带屏风办公工位桌面采用 E1 级环保三聚氰胺饰面板材，板材厚度达标，耐磨防刮易清洁，优质 PVC 封边严实防水防脱；屏风主体壁厚充足，采用加厚铝合金框架搭配静电喷塑工艺防腐防锈，内部搭配布艺吸音面板与钢制衬板，稳固隔音隐私佳；桌架为加厚冷轧钢管材质，承重性强。</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157F54CF">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950</w:t>
            </w:r>
          </w:p>
        </w:tc>
      </w:tr>
      <w:tr w14:paraId="47CA0E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421B6109">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1148" w:type="dxa"/>
            <w:tcBorders>
              <w:top w:val="single" w:color="000000" w:sz="4" w:space="0"/>
              <w:left w:val="single" w:color="000000" w:sz="4" w:space="0"/>
              <w:bottom w:val="single" w:color="000000" w:sz="4" w:space="0"/>
              <w:right w:val="single" w:color="000000" w:sz="4" w:space="0"/>
            </w:tcBorders>
            <w:noWrap/>
            <w:vAlign w:val="center"/>
          </w:tcPr>
          <w:p w14:paraId="63DE29CD">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办公四人位</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4B7A023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120*240*70cm</w:t>
            </w: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402EE036">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23444615">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套</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5C7441B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ascii="宋体" w:hAnsi="宋体" w:eastAsia="宋体" w:cs="宋体"/>
                <w:sz w:val="20"/>
                <w:szCs w:val="20"/>
              </w:rPr>
              <w:t>带屏风办公工位桌面采用 E1 级环保三聚氰胺饰面板材，板材厚度达标，耐磨防刮易清洁，优质 PVC 封边严实防水防脱；屏风主体壁厚充足，采用加厚铝合金框架搭配静电喷塑工艺防腐防锈，内部搭配布艺吸音面板与钢制衬板，稳固隔音隐私佳；桌架为加厚冷轧钢管材质，承重性强。</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334C7118">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3800</w:t>
            </w:r>
          </w:p>
        </w:tc>
      </w:tr>
      <w:tr w14:paraId="12AAC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7CA556CC">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6</w:t>
            </w:r>
          </w:p>
        </w:tc>
        <w:tc>
          <w:tcPr>
            <w:tcW w:w="1148" w:type="dxa"/>
            <w:tcBorders>
              <w:top w:val="single" w:color="000000" w:sz="4" w:space="0"/>
              <w:left w:val="single" w:color="000000" w:sz="4" w:space="0"/>
              <w:bottom w:val="single" w:color="000000" w:sz="4" w:space="0"/>
              <w:right w:val="single" w:color="000000" w:sz="4" w:space="0"/>
            </w:tcBorders>
            <w:noWrap/>
            <w:vAlign w:val="center"/>
          </w:tcPr>
          <w:p w14:paraId="26EC2D34">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折叠桌</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5313DB29">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140*60cm</w:t>
            </w: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2CD3B279">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35</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432564D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3CD1335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ascii="宋体" w:hAnsi="宋体" w:eastAsia="宋体" w:cs="宋体"/>
                <w:sz w:val="20"/>
                <w:szCs w:val="20"/>
              </w:rPr>
              <w:t>桌面采用 E1 级环保三聚氰胺饰面刨花板 ，表面耐磨防刮、防潮抗污，封边为 1.2mm 以上加厚 PVC 材质，防水防脱且边缘光滑无毛刺；桌架采用加厚冷轧钢管，经静电喷塑处理防锈防腐，搭配静音 PU 万向脚轮，移动顺滑且可固定定位。</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77FA5EE1">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800</w:t>
            </w:r>
          </w:p>
        </w:tc>
      </w:tr>
      <w:tr w14:paraId="1790CB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491687CD">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7</w:t>
            </w:r>
          </w:p>
        </w:tc>
        <w:tc>
          <w:tcPr>
            <w:tcW w:w="1148" w:type="dxa"/>
            <w:tcBorders>
              <w:top w:val="single" w:color="000000" w:sz="4" w:space="0"/>
              <w:left w:val="single" w:color="000000" w:sz="4" w:space="0"/>
              <w:bottom w:val="single" w:color="000000" w:sz="4" w:space="0"/>
              <w:right w:val="single" w:color="000000" w:sz="4" w:space="0"/>
            </w:tcBorders>
            <w:noWrap/>
            <w:vAlign w:val="center"/>
          </w:tcPr>
          <w:p w14:paraId="08E80AB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折叠桌</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6FF14AED">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120*60cm</w:t>
            </w: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14612BA5">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730D34B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61D1016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EastAsia" w:hAnsiTheme="minorEastAsia" w:eastAsiaTheme="minorEastAsia" w:cstheme="minorEastAsia"/>
                <w:i w:val="0"/>
                <w:iCs w:val="0"/>
                <w:color w:val="000000"/>
                <w:kern w:val="0"/>
                <w:sz w:val="20"/>
                <w:szCs w:val="20"/>
                <w:u w:val="none"/>
                <w:lang w:val="en-US" w:eastAsia="zh-CN" w:bidi="ar"/>
              </w:rPr>
            </w:pPr>
            <w:r>
              <w:rPr>
                <w:rFonts w:ascii="宋体" w:hAnsi="宋体" w:eastAsia="宋体" w:cs="宋体"/>
                <w:color w:val="000000"/>
                <w:kern w:val="0"/>
                <w:sz w:val="20"/>
                <w:szCs w:val="20"/>
                <w:lang w:val="en-US" w:eastAsia="zh-CN" w:bidi="ar"/>
              </w:rPr>
              <w:t>桌面采用食品级高强度 HDPE（高密度聚乙烯）材质一体注塑成型，表面防滑耐磨、耐冲击、防污易清洁，可耐受、不易变形开裂。</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6CEB6703">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650</w:t>
            </w:r>
          </w:p>
        </w:tc>
      </w:tr>
      <w:tr w14:paraId="0222AD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618B6185">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8</w:t>
            </w:r>
          </w:p>
        </w:tc>
        <w:tc>
          <w:tcPr>
            <w:tcW w:w="1148" w:type="dxa"/>
            <w:tcBorders>
              <w:top w:val="single" w:color="000000" w:sz="4" w:space="0"/>
              <w:left w:val="single" w:color="000000" w:sz="4" w:space="0"/>
              <w:bottom w:val="single" w:color="000000" w:sz="4" w:space="0"/>
              <w:right w:val="single" w:color="000000" w:sz="4" w:space="0"/>
            </w:tcBorders>
            <w:noWrap/>
            <w:vAlign w:val="center"/>
          </w:tcPr>
          <w:p w14:paraId="7C92274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折叠桌</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5151FC8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120*60cm</w:t>
            </w: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59E20DEB">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643C042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0DBAEF5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ascii="宋体" w:hAnsi="宋体" w:eastAsia="宋体" w:cs="宋体"/>
                <w:sz w:val="20"/>
                <w:szCs w:val="20"/>
              </w:rPr>
              <w:t>桌面采用 E1 级环保三聚氰胺饰面刨花板 ，表面耐磨防刮、防潮抗污，封边为 1.2mm 以上加厚 PVC 材质，防水防脱且边缘光滑无毛刺；桌架采用加厚冷轧钢管，经静电喷塑处理防锈防腐，搭配静音 PU 万向脚轮，移动顺滑且可固定定位。</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7E22F63F">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980</w:t>
            </w:r>
          </w:p>
        </w:tc>
      </w:tr>
      <w:tr w14:paraId="51565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0167CBCD">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9</w:t>
            </w:r>
          </w:p>
        </w:tc>
        <w:tc>
          <w:tcPr>
            <w:tcW w:w="1148" w:type="dxa"/>
            <w:tcBorders>
              <w:top w:val="single" w:color="000000" w:sz="4" w:space="0"/>
              <w:left w:val="single" w:color="000000" w:sz="4" w:space="0"/>
              <w:bottom w:val="single" w:color="000000" w:sz="4" w:space="0"/>
              <w:right w:val="single" w:color="000000" w:sz="4" w:space="0"/>
            </w:tcBorders>
            <w:noWrap/>
            <w:vAlign w:val="center"/>
          </w:tcPr>
          <w:p w14:paraId="7E53CB0B">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移动式办公桌</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57ADE8C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120*60cm</w:t>
            </w: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1D30157F">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4E5A81B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1FF3047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ascii="宋体" w:hAnsi="宋体" w:eastAsia="宋体" w:cs="宋体"/>
                <w:sz w:val="20"/>
                <w:szCs w:val="20"/>
              </w:rPr>
              <w:t>桌面采用 E1 级环保三聚氰胺饰面刨花板 ，表面耐磨防刮、防潮抗污，封边为 1.2mm 以上加厚 PVC 材质，防水防脱且边缘光滑无毛刺；桌架采用加厚冷轧钢管，经静电喷塑处理防锈防腐，搭配静音 PU 万向脚轮，移动顺滑且可固定定位。</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36C9D666">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980</w:t>
            </w:r>
          </w:p>
        </w:tc>
      </w:tr>
      <w:tr w14:paraId="124CB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610C2">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10</w:t>
            </w:r>
          </w:p>
        </w:tc>
        <w:tc>
          <w:tcPr>
            <w:tcW w:w="1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B2F9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2"/>
                <w:szCs w:val="22"/>
                <w:u w:val="none"/>
                <w:lang w:val="en-US" w:eastAsia="zh-CN" w:bidi="ar"/>
              </w:rPr>
              <w:t>床尾桌</w:t>
            </w:r>
          </w:p>
        </w:tc>
        <w:tc>
          <w:tcPr>
            <w:tcW w:w="1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8F7C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2"/>
                <w:szCs w:val="22"/>
                <w:u w:val="none"/>
                <w:lang w:val="en-US" w:eastAsia="zh-CN" w:bidi="ar"/>
              </w:rPr>
              <w:t>60*80cm</w:t>
            </w:r>
          </w:p>
        </w:tc>
        <w:tc>
          <w:tcPr>
            <w:tcW w:w="5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561B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2"/>
                <w:szCs w:val="22"/>
                <w:u w:val="none"/>
                <w:lang w:val="en-US" w:eastAsia="zh-CN" w:bidi="ar"/>
              </w:rPr>
              <w:t>20</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607D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2"/>
                <w:szCs w:val="22"/>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F3BBC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eastAsiaTheme="minorEastAsia" w:cstheme="minorEastAsia"/>
                <w:i w:val="0"/>
                <w:iCs w:val="0"/>
                <w:color w:val="000000"/>
                <w:kern w:val="0"/>
                <w:sz w:val="20"/>
                <w:szCs w:val="20"/>
                <w:u w:val="none"/>
                <w:lang w:val="en-US" w:eastAsia="zh-CN" w:bidi="ar"/>
              </w:rPr>
              <w:t>材质：防火板，也称为耐火板，</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是一种热固性树脂浸渍纸高压层积板，</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具有丰富的表面色彩和特殊的物理性能</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F8DBA88">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948.1</w:t>
            </w:r>
          </w:p>
        </w:tc>
      </w:tr>
      <w:tr w14:paraId="51AD16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9595D">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11</w:t>
            </w:r>
          </w:p>
        </w:tc>
        <w:tc>
          <w:tcPr>
            <w:tcW w:w="1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4986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2"/>
                <w:szCs w:val="22"/>
                <w:u w:val="none"/>
                <w:lang w:val="en-US" w:eastAsia="zh-CN" w:bidi="ar"/>
              </w:rPr>
              <w:t>铁皮柜</w:t>
            </w:r>
          </w:p>
        </w:tc>
        <w:tc>
          <w:tcPr>
            <w:tcW w:w="1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39D5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2"/>
                <w:szCs w:val="22"/>
                <w:u w:val="none"/>
                <w:lang w:val="en-US" w:eastAsia="zh-CN" w:bidi="ar"/>
              </w:rPr>
              <w:t>180*90*42cm</w:t>
            </w:r>
          </w:p>
        </w:tc>
        <w:tc>
          <w:tcPr>
            <w:tcW w:w="5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4774D">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2"/>
                <w:szCs w:val="22"/>
                <w:u w:val="none"/>
                <w:lang w:val="en-US" w:eastAsia="zh-CN" w:bidi="ar"/>
              </w:rPr>
              <w:t>83</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6988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2"/>
                <w:szCs w:val="22"/>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2EE304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eastAsiaTheme="minorEastAsia" w:cstheme="minorEastAsia"/>
                <w:i w:val="0"/>
                <w:iCs w:val="0"/>
                <w:color w:val="000000"/>
                <w:kern w:val="0"/>
                <w:sz w:val="20"/>
                <w:szCs w:val="20"/>
                <w:u w:val="none"/>
                <w:lang w:val="en-US" w:eastAsia="zh-CN" w:bidi="ar"/>
              </w:rPr>
              <w:t>主体材质：优质冷轧钢板（SPCC）</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加厚款：柜体 0.8~1.0mm，层板 1.0mm</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表面处理：静电喷塑（环保粉末），经磷化、除锈、防腐处理，耐刮耐磨、防锈防潮</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锁具：机械转舌锁/密码锁，每柜配2把钥匙，互开率低</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C65A9F2">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750</w:t>
            </w:r>
          </w:p>
        </w:tc>
      </w:tr>
      <w:tr w14:paraId="22990B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63682A4B">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12</w:t>
            </w:r>
          </w:p>
        </w:tc>
        <w:tc>
          <w:tcPr>
            <w:tcW w:w="1148" w:type="dxa"/>
            <w:tcBorders>
              <w:top w:val="single" w:color="000000" w:sz="4" w:space="0"/>
              <w:left w:val="single" w:color="000000" w:sz="4" w:space="0"/>
              <w:bottom w:val="single" w:color="000000" w:sz="4" w:space="0"/>
              <w:right w:val="single" w:color="000000" w:sz="4" w:space="0"/>
            </w:tcBorders>
            <w:noWrap/>
            <w:vAlign w:val="center"/>
          </w:tcPr>
          <w:p w14:paraId="3E652E7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候诊椅三人椅</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2879B32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加厚182*68*84cm</w:t>
            </w: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51ADF70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3</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443F822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组</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616F98F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椅面：采用聚合物多元醇制备的自结皮聚氨酯材质。外观圆滑无锐角，且椅面为分体式设计，表面无其他材料外露，确保了使用的舒适性和安全性。</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扶手脚：优质不锈钢钢板压铸成型，横梁采用Q195优质三角钢管，厚度为1.2毫米的穿孔式冷轧钢板。这些金属部件经过静电喷粉处理，以确保防锈和美观。</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连接金属结构：一级电解镀锌冷轧钢板，厚度在0.7mm到0.8mm之间接触人体部位无突出的毛刺或刃口棱角，切边平整，不易造成划伤。座椅的安装也考虑到了易于操作和维护，焊接无脱焊、虚焊和焊穿现象，尺寸精度高，便于安装和调整。</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57BE5FC3">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4340</w:t>
            </w:r>
          </w:p>
        </w:tc>
      </w:tr>
      <w:tr w14:paraId="7CF6D2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7867A75D">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13</w:t>
            </w:r>
          </w:p>
        </w:tc>
        <w:tc>
          <w:tcPr>
            <w:tcW w:w="1148" w:type="dxa"/>
            <w:tcBorders>
              <w:top w:val="single" w:color="000000" w:sz="4" w:space="0"/>
              <w:left w:val="single" w:color="000000" w:sz="4" w:space="0"/>
              <w:bottom w:val="single" w:color="000000" w:sz="4" w:space="0"/>
              <w:right w:val="single" w:color="000000" w:sz="4" w:space="0"/>
            </w:tcBorders>
            <w:noWrap/>
            <w:vAlign w:val="center"/>
          </w:tcPr>
          <w:p w14:paraId="40FC593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航空椅</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08D70CB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7047991B">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12</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254BF67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个</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1CB2F0B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ascii="宋体" w:hAnsi="宋体" w:eastAsia="宋体" w:cs="宋体"/>
                <w:sz w:val="20"/>
                <w:szCs w:val="20"/>
              </w:rPr>
              <w:t>整体采用人体工学零重力设计。面料选用进口头层牛皮或耐磨科技布，皮质柔韧透气、抗刮易清洁，久坐不易塌陷、回弹持久。内部采用高强度冷轧钢骨架，经防锈喷塑处理，承重≥150kg。</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311DD34F">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5899</w:t>
            </w:r>
          </w:p>
        </w:tc>
      </w:tr>
      <w:tr w14:paraId="20580D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50B460E4">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14</w:t>
            </w:r>
          </w:p>
        </w:tc>
        <w:tc>
          <w:tcPr>
            <w:tcW w:w="1148" w:type="dxa"/>
            <w:tcBorders>
              <w:top w:val="single" w:color="000000" w:sz="4" w:space="0"/>
              <w:left w:val="single" w:color="000000" w:sz="4" w:space="0"/>
              <w:bottom w:val="single" w:color="000000" w:sz="4" w:space="0"/>
              <w:right w:val="single" w:color="000000" w:sz="4" w:space="0"/>
            </w:tcBorders>
            <w:noWrap/>
            <w:vAlign w:val="center"/>
          </w:tcPr>
          <w:p w14:paraId="528FD11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会议椅</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777A0D4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590*720*1160mm</w:t>
            </w: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2B7B4D74">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10</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7212103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个</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10F6E5C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ascii="宋体" w:hAnsi="宋体" w:eastAsia="宋体" w:cs="宋体"/>
                <w:sz w:val="20"/>
                <w:szCs w:val="20"/>
              </w:rPr>
              <w:t>透气耐磨、亲肤防皱、久坐不闷；内部填充高弹性高密度海绵，回弹力强不易塌陷厚实稳固承重，表面静电喷塑防锈防刮；底部配备防滑静音耐磨脚垫，防滑降噪不伤地面；靠背贴合人体腰背曲线，支撑性强，坐姿舒适，结构简约牢固，安装便捷。</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15C39C4E">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590</w:t>
            </w:r>
          </w:p>
        </w:tc>
      </w:tr>
      <w:tr w14:paraId="7B39C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B668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5C61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办公椅</w:t>
            </w:r>
          </w:p>
        </w:tc>
        <w:tc>
          <w:tcPr>
            <w:tcW w:w="1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E0D1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590*720*1160mm</w:t>
            </w:r>
          </w:p>
        </w:tc>
        <w:tc>
          <w:tcPr>
            <w:tcW w:w="5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0E99D">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rPr>
            </w:pPr>
            <w:r>
              <w:rPr>
                <w:rFonts w:hint="eastAsia" w:ascii="宋体" w:hAnsi="宋体" w:eastAsia="宋体" w:cs="宋体"/>
                <w:i w:val="0"/>
                <w:iCs w:val="0"/>
                <w:color w:val="000000"/>
                <w:kern w:val="0"/>
                <w:sz w:val="22"/>
                <w:szCs w:val="22"/>
                <w:u w:val="none"/>
                <w:lang w:val="en-US" w:eastAsia="zh-CN" w:bidi="ar"/>
              </w:rPr>
              <w:t>223</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ECB5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0F2D07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椅背：黑色PP+GF背框，耐磨性好、弹性好、舒适度高，易清洁。</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椅座：高弹力海绵</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扶手：黑色PP连体固定扶手，轻便、耐磨性好，坚固耐用。</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底盘：原位锁定底盘，保护使用者腿部的健康。</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气杆：行程120mm沉口40mm三级气压棒</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椅脚：325mm黑色PA五星脚，使用ABS工程塑料，承重能力强、增强稳定性，轻便、美观。</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椅轮：50/25黑色PA轮 防滑材质。</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FFD907">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560</w:t>
            </w:r>
          </w:p>
        </w:tc>
      </w:tr>
      <w:tr w14:paraId="59A5C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01D3D">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16</w:t>
            </w:r>
          </w:p>
        </w:tc>
        <w:tc>
          <w:tcPr>
            <w:tcW w:w="1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4814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圆凳</w:t>
            </w:r>
          </w:p>
        </w:tc>
        <w:tc>
          <w:tcPr>
            <w:tcW w:w="1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D5746">
            <w:pPr>
              <w:jc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升降</w:t>
            </w:r>
          </w:p>
        </w:tc>
        <w:tc>
          <w:tcPr>
            <w:tcW w:w="5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767D6">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rPr>
            </w:pPr>
            <w:r>
              <w:rPr>
                <w:rFonts w:hint="eastAsia" w:ascii="宋体" w:hAnsi="宋体" w:eastAsia="宋体" w:cs="宋体"/>
                <w:i w:val="0"/>
                <w:iCs w:val="0"/>
                <w:color w:val="000000"/>
                <w:kern w:val="0"/>
                <w:sz w:val="22"/>
                <w:szCs w:val="22"/>
                <w:u w:val="none"/>
                <w:lang w:val="en-US" w:eastAsia="zh-CN" w:bidi="ar"/>
              </w:rPr>
              <w:t>91</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7917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7868FC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直径:40厘米;</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底座：不锈钢材质；坚固耐用，具有较高的耐腐蚀性能和稳定性；</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椅面：具有一定的防水性能和透气性能，设有凹槽和凸起，以增加摩擦力和防滑性能</w:t>
            </w:r>
            <w:r>
              <w:rPr>
                <w:rStyle w:val="15"/>
                <w:rFonts w:hint="eastAsia" w:asciiTheme="minorEastAsia" w:hAnsiTheme="minorEastAsia" w:eastAsiaTheme="minorEastAsia" w:cstheme="minorEastAsia"/>
                <w:sz w:val="20"/>
                <w:szCs w:val="20"/>
                <w:lang w:val="en-US" w:eastAsia="zh-CN" w:bidi="ar"/>
              </w:rPr>
              <w:t>‌</w:t>
            </w:r>
            <w:r>
              <w:rPr>
                <w:rStyle w:val="16"/>
                <w:rFonts w:hint="eastAsia" w:asciiTheme="minorEastAsia" w:hAnsiTheme="minorEastAsia" w:eastAsiaTheme="minorEastAsia" w:cstheme="minorEastAsia"/>
                <w:sz w:val="20"/>
                <w:szCs w:val="20"/>
                <w:lang w:val="en-US" w:eastAsia="zh-CN" w:bidi="ar"/>
              </w:rPr>
              <w:t>；</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920B00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249</w:t>
            </w:r>
          </w:p>
        </w:tc>
      </w:tr>
      <w:tr w14:paraId="78506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093D7">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17</w:t>
            </w:r>
          </w:p>
        </w:tc>
        <w:tc>
          <w:tcPr>
            <w:tcW w:w="1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3A4E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陪护椅</w:t>
            </w:r>
          </w:p>
        </w:tc>
        <w:tc>
          <w:tcPr>
            <w:tcW w:w="1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6591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80*40*45cm</w:t>
            </w:r>
          </w:p>
        </w:tc>
        <w:tc>
          <w:tcPr>
            <w:tcW w:w="5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7E3EF">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rPr>
            </w:pPr>
            <w:r>
              <w:rPr>
                <w:rFonts w:hint="eastAsia" w:ascii="宋体" w:hAnsi="宋体" w:eastAsia="宋体" w:cs="宋体"/>
                <w:i w:val="0"/>
                <w:iCs w:val="0"/>
                <w:color w:val="000000"/>
                <w:kern w:val="0"/>
                <w:sz w:val="22"/>
                <w:szCs w:val="22"/>
                <w:u w:val="none"/>
                <w:lang w:val="en-US" w:eastAsia="zh-CN" w:bidi="ar"/>
              </w:rPr>
              <w:t>19</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BC38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CC0573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主体框架：一体成型高强度PP塑料，注塑工艺，抗冲击、耐弯折，符合EN 1022安全标准</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 座面/靠背：PP塑料一体成型，透气镂空设计，边缘圆角处理</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 扶手：与框架一体注塑，加宽设计，承重≥50kg</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 折叠结构：内置弹簧卡扣，一键折叠，折叠后厚度≤12cm</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 脚垫：防滑耐磨橡胶脚垫，保护地面，静音防刮</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0662947">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365</w:t>
            </w:r>
          </w:p>
        </w:tc>
      </w:tr>
      <w:tr w14:paraId="5ECBB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2E09A">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18</w:t>
            </w:r>
          </w:p>
        </w:tc>
        <w:tc>
          <w:tcPr>
            <w:tcW w:w="1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1A10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示教椅</w:t>
            </w:r>
          </w:p>
        </w:tc>
        <w:tc>
          <w:tcPr>
            <w:tcW w:w="1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8AA2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80*40*45cm</w:t>
            </w:r>
          </w:p>
        </w:tc>
        <w:tc>
          <w:tcPr>
            <w:tcW w:w="5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E9F22">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rPr>
            </w:pPr>
            <w:r>
              <w:rPr>
                <w:rFonts w:hint="eastAsia" w:ascii="宋体" w:hAnsi="宋体" w:eastAsia="宋体" w:cs="宋体"/>
                <w:i w:val="0"/>
                <w:iCs w:val="0"/>
                <w:color w:val="000000"/>
                <w:kern w:val="0"/>
                <w:sz w:val="22"/>
                <w:szCs w:val="22"/>
                <w:u w:val="none"/>
                <w:lang w:val="en-US" w:eastAsia="zh-CN" w:bidi="ar"/>
              </w:rPr>
              <w:t>90</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C95D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1FE9C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主体框架：一体成型高强度PP塑料，注塑工艺，抗冲击、耐弯折，符合EN 1022安全标准</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 座面/靠背：PP塑料一体成型，透气镂空设计，边缘圆角处理</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 扶手：与框架一体注塑，加宽设计，承重≥50kg</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 折叠结构：内置弹簧卡扣，一键折叠，折叠后厚度≤12cm</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 脚垫：防滑耐磨橡胶脚垫，保护地面，静音防刮</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FB013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365</w:t>
            </w:r>
          </w:p>
        </w:tc>
      </w:tr>
      <w:tr w14:paraId="1795A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78052FFB">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19</w:t>
            </w:r>
          </w:p>
        </w:tc>
        <w:tc>
          <w:tcPr>
            <w:tcW w:w="1148" w:type="dxa"/>
            <w:tcBorders>
              <w:top w:val="single" w:color="000000" w:sz="4" w:space="0"/>
              <w:left w:val="single" w:color="000000" w:sz="4" w:space="0"/>
              <w:bottom w:val="single" w:color="000000" w:sz="4" w:space="0"/>
              <w:right w:val="single" w:color="000000" w:sz="4" w:space="0"/>
            </w:tcBorders>
            <w:noWrap/>
            <w:vAlign w:val="center"/>
          </w:tcPr>
          <w:p w14:paraId="31C7E9D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诊断床</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63DA46F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190*90cm</w:t>
            </w: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5E876AB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rPr>
            </w:pPr>
            <w:r>
              <w:rPr>
                <w:rFonts w:hint="eastAsia" w:ascii="宋体" w:hAnsi="宋体" w:eastAsia="宋体" w:cs="宋体"/>
                <w:i w:val="0"/>
                <w:iCs w:val="0"/>
                <w:color w:val="000000"/>
                <w:kern w:val="0"/>
                <w:sz w:val="22"/>
                <w:szCs w:val="22"/>
                <w:u w:val="none"/>
                <w:lang w:val="en-US" w:eastAsia="zh-CN" w:bidi="ar"/>
              </w:rPr>
              <w:t>14</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5219184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499DA96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床面：高密度海绵+ 耐污PU皮革（防水、防油、耐磨），回弹性好，易清洁。</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框架：加厚方钢，焊接工艺，稳固不晃。</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支撑：加粗钢管床腿，底部配防滑脚垫/脚轮            表面处理：床架经磷化除锈→静电喷塑→高温固化，防锈防腐。</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配件：含头枕（可拆卸）、洞枕、防尘罩</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14663891">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1358.5</w:t>
            </w:r>
          </w:p>
        </w:tc>
      </w:tr>
      <w:tr w14:paraId="6C046E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4791D6DA">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20</w:t>
            </w:r>
          </w:p>
        </w:tc>
        <w:tc>
          <w:tcPr>
            <w:tcW w:w="1148" w:type="dxa"/>
            <w:tcBorders>
              <w:top w:val="single" w:color="000000" w:sz="4" w:space="0"/>
              <w:left w:val="single" w:color="000000" w:sz="4" w:space="0"/>
              <w:bottom w:val="single" w:color="000000" w:sz="4" w:space="0"/>
              <w:right w:val="single" w:color="000000" w:sz="4" w:space="0"/>
            </w:tcBorders>
            <w:noWrap/>
            <w:vAlign w:val="center"/>
          </w:tcPr>
          <w:p w14:paraId="5C694FB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三人沙发</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668EA8E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190*60*80cm</w:t>
            </w: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223A08F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9</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75F1B37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4801FB7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材质：优质环保西皮；不裂面、无管皱。平整、柔软、丰满有弹性</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实木框架；纹理自然，手感温润。</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扶手：软包扶手；</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靠背：软体靠背，压缩后质地紧密，分子小、回弹性能高。</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4B6BE82B">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2650.5</w:t>
            </w:r>
          </w:p>
        </w:tc>
      </w:tr>
      <w:tr w14:paraId="1E549F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1D32C441">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21</w:t>
            </w:r>
          </w:p>
        </w:tc>
        <w:tc>
          <w:tcPr>
            <w:tcW w:w="1148" w:type="dxa"/>
            <w:tcBorders>
              <w:top w:val="single" w:color="000000" w:sz="4" w:space="0"/>
              <w:left w:val="single" w:color="000000" w:sz="4" w:space="0"/>
              <w:bottom w:val="single" w:color="000000" w:sz="4" w:space="0"/>
              <w:right w:val="single" w:color="000000" w:sz="4" w:space="0"/>
            </w:tcBorders>
            <w:noWrap/>
            <w:vAlign w:val="center"/>
          </w:tcPr>
          <w:p w14:paraId="5051F764">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单人沙发</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3D732FAB">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120*60cm</w:t>
            </w: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468BBB27">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7F078155">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75FA1AA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材质：优质环保西皮；不裂面、无管皱。平整、柔软、丰满有弹性</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实木框架；纹理自然，手感温润。</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扶手：软包扶手；</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靠背：软体靠背，压缩后质地紧密，分子小、回弹性能高。</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329CAB71">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1430</w:t>
            </w:r>
          </w:p>
        </w:tc>
      </w:tr>
      <w:tr w14:paraId="69724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49"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70A279BB">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22</w:t>
            </w:r>
          </w:p>
        </w:tc>
        <w:tc>
          <w:tcPr>
            <w:tcW w:w="1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64A5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2"/>
                <w:szCs w:val="22"/>
                <w:u w:val="none"/>
                <w:lang w:val="en-US" w:eastAsia="zh-CN" w:bidi="ar"/>
              </w:rPr>
              <w:t>茶几</w:t>
            </w:r>
          </w:p>
        </w:tc>
        <w:tc>
          <w:tcPr>
            <w:tcW w:w="1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0167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2"/>
                <w:szCs w:val="22"/>
                <w:u w:val="none"/>
                <w:lang w:val="en-US" w:eastAsia="zh-CN" w:bidi="ar"/>
              </w:rPr>
              <w:t>实木120*60cm</w:t>
            </w:r>
          </w:p>
        </w:tc>
        <w:tc>
          <w:tcPr>
            <w:tcW w:w="5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87CAA">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2"/>
                <w:szCs w:val="22"/>
                <w:u w:val="none"/>
                <w:lang w:val="en-US" w:eastAsia="zh-CN" w:bidi="ar"/>
              </w:rPr>
              <w:t>19</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A04A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2"/>
                <w:szCs w:val="22"/>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380936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eastAsiaTheme="minorEastAsia" w:cstheme="minorEastAsia"/>
                <w:i w:val="0"/>
                <w:iCs w:val="0"/>
                <w:color w:val="000000"/>
                <w:kern w:val="0"/>
                <w:sz w:val="20"/>
                <w:szCs w:val="20"/>
                <w:u w:val="none"/>
                <w:lang w:val="en-US" w:eastAsia="zh-CN" w:bidi="ar"/>
              </w:rPr>
              <w:t>基材：E1级环保高密度纤维板（HDF）或实木多层板，板材厚度≥25mm，含水率控制在8%-12%，防止变形开裂。面材：优质胡桃木/红檀木皮贴面（厚度≥0.6mm），纹理清晰，色泽均匀。油漆：七层底漆+五层面漆工艺（或高端水性漆），硬度≥4H，具备耐高温、耐划痕、耐酸碱特性，无苯环保，甲醛释放量≤1.5mg/L。腿架：实木方腿。封边：采用同色实木封边（厚度≥8mm），封边严密无翘边。</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597F8ED">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940.5</w:t>
            </w:r>
          </w:p>
        </w:tc>
      </w:tr>
      <w:tr w14:paraId="5F6FD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32573F3D">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23</w:t>
            </w:r>
          </w:p>
        </w:tc>
        <w:tc>
          <w:tcPr>
            <w:tcW w:w="1148" w:type="dxa"/>
            <w:tcBorders>
              <w:top w:val="single" w:color="000000" w:sz="4" w:space="0"/>
              <w:left w:val="single" w:color="000000" w:sz="4" w:space="0"/>
              <w:bottom w:val="single" w:color="000000" w:sz="4" w:space="0"/>
              <w:right w:val="single" w:color="000000" w:sz="4" w:space="0"/>
            </w:tcBorders>
            <w:noWrap/>
            <w:vAlign w:val="center"/>
          </w:tcPr>
          <w:p w14:paraId="111E754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茶水柜</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4124756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1.2*0.9m</w:t>
            </w: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136FEAA2">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1F52F669">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3687566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优质实木颗粒板；由细碎的木材颗粒经过高温压制而成，</w:t>
            </w:r>
          </w:p>
          <w:p w14:paraId="2563D39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表面采用三聚氰胺饰面。具有强度高、耐磨、耐腐蚀、防潮、防火性能。</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3A19490F">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900</w:t>
            </w:r>
          </w:p>
        </w:tc>
      </w:tr>
      <w:tr w14:paraId="18EB5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4095371B">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24</w:t>
            </w:r>
          </w:p>
        </w:tc>
        <w:tc>
          <w:tcPr>
            <w:tcW w:w="1148" w:type="dxa"/>
            <w:tcBorders>
              <w:top w:val="single" w:color="000000" w:sz="4" w:space="0"/>
              <w:left w:val="single" w:color="000000" w:sz="4" w:space="0"/>
              <w:bottom w:val="single" w:color="000000" w:sz="4" w:space="0"/>
              <w:right w:val="single" w:color="000000" w:sz="4" w:space="0"/>
            </w:tcBorders>
            <w:noWrap/>
            <w:vAlign w:val="center"/>
          </w:tcPr>
          <w:p w14:paraId="0579045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操作柜</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5B5A8448">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rPr>
            </w:pPr>
            <w:r>
              <w:rPr>
                <w:rFonts w:hint="eastAsia" w:ascii="宋体" w:hAnsi="宋体" w:eastAsia="宋体" w:cs="宋体"/>
                <w:i w:val="0"/>
                <w:iCs w:val="0"/>
                <w:color w:val="000000"/>
                <w:kern w:val="0"/>
                <w:sz w:val="22"/>
                <w:szCs w:val="22"/>
                <w:u w:val="none"/>
                <w:lang w:val="en-US" w:eastAsia="zh-CN" w:bidi="ar"/>
              </w:rPr>
              <w:t>304不锈钢治疗柜80*86*60cm</w:t>
            </w: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7E50938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9</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67523B9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个</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67B0676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材质：304不锈钢，具有卓越的耐高温性能。</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防腐性：含有铬和镍，化学性质稳定。</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高韧性：加工性能好，适用于各种复杂形状的作。</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4FC0F9F8">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5200</w:t>
            </w:r>
          </w:p>
        </w:tc>
      </w:tr>
      <w:tr w14:paraId="38D5DD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6E7A2A1F">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25</w:t>
            </w:r>
          </w:p>
        </w:tc>
        <w:tc>
          <w:tcPr>
            <w:tcW w:w="1148" w:type="dxa"/>
            <w:tcBorders>
              <w:top w:val="single" w:color="000000" w:sz="4" w:space="0"/>
              <w:left w:val="single" w:color="000000" w:sz="4" w:space="0"/>
              <w:bottom w:val="single" w:color="000000" w:sz="4" w:space="0"/>
              <w:right w:val="single" w:color="000000" w:sz="4" w:space="0"/>
            </w:tcBorders>
            <w:noWrap w:val="0"/>
            <w:vAlign w:val="center"/>
          </w:tcPr>
          <w:p w14:paraId="544AE9C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操作柜</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3DF319A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304不锈钢治疗柜1.95*0.9*0.6m</w:t>
            </w: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2A904FBA">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rPr>
            </w:pPr>
            <w:r>
              <w:rPr>
                <w:rFonts w:hint="eastAsia" w:ascii="宋体" w:hAnsi="宋体" w:eastAsia="宋体" w:cs="宋体"/>
                <w:i w:val="0"/>
                <w:iCs w:val="0"/>
                <w:color w:val="000000"/>
                <w:kern w:val="0"/>
                <w:sz w:val="22"/>
                <w:szCs w:val="22"/>
                <w:u w:val="none"/>
                <w:lang w:val="en-US" w:eastAsia="zh-CN" w:bidi="ar"/>
              </w:rPr>
              <w:t>33</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6DA6BA0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1A374A8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材质：304不锈钢，具有卓越的耐高温性能。</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防腐性：含有铬和镍，化学性质稳定。</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高韧性：加工性能好，适用于各种复杂形状的作。</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0952B1D8">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7497.4</w:t>
            </w:r>
          </w:p>
        </w:tc>
      </w:tr>
      <w:tr w14:paraId="7D57C7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32B39215">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26</w:t>
            </w:r>
          </w:p>
        </w:tc>
        <w:tc>
          <w:tcPr>
            <w:tcW w:w="1148" w:type="dxa"/>
            <w:tcBorders>
              <w:top w:val="single" w:color="000000" w:sz="4" w:space="0"/>
              <w:left w:val="single" w:color="000000" w:sz="4" w:space="0"/>
              <w:bottom w:val="single" w:color="000000" w:sz="4" w:space="0"/>
              <w:right w:val="single" w:color="000000" w:sz="4" w:space="0"/>
            </w:tcBorders>
            <w:noWrap w:val="0"/>
            <w:vAlign w:val="center"/>
          </w:tcPr>
          <w:p w14:paraId="1605C8D2">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器械柜</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656D840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304不锈钢治疗柜80*86*60cm</w:t>
            </w: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72B59485">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14</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6E7E1FE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464D0C4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材质：304不锈钢，具有卓越的耐高温性能。</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防腐性：含有铬和镍，化学性质稳定。</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高韧性：加工性能好，适用于各种复杂形状的作。</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7BC1195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5200</w:t>
            </w:r>
          </w:p>
        </w:tc>
      </w:tr>
      <w:tr w14:paraId="5225B2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1D21932E">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27</w:t>
            </w:r>
          </w:p>
        </w:tc>
        <w:tc>
          <w:tcPr>
            <w:tcW w:w="1148" w:type="dxa"/>
            <w:tcBorders>
              <w:top w:val="single" w:color="000000" w:sz="4" w:space="0"/>
              <w:left w:val="single" w:color="000000" w:sz="4" w:space="0"/>
              <w:bottom w:val="single" w:color="000000" w:sz="4" w:space="0"/>
              <w:right w:val="single" w:color="000000" w:sz="4" w:space="0"/>
            </w:tcBorders>
            <w:noWrap w:val="0"/>
            <w:vAlign w:val="center"/>
          </w:tcPr>
          <w:p w14:paraId="1FB0BBC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器械柜</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4591645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304不锈钢治疗柜1.95*0.9*0.6m</w:t>
            </w: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6253C7C2">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6C262E7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4641334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材质：304不锈钢，具有卓越的耐高温性能。</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防腐性：含有铬和镍，化学性质稳定。</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高韧性：加工性能好，适用于各种复杂形状的作。</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7ED96F9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7497.4</w:t>
            </w:r>
          </w:p>
        </w:tc>
      </w:tr>
      <w:tr w14:paraId="352124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080BB896">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28</w:t>
            </w:r>
          </w:p>
        </w:tc>
        <w:tc>
          <w:tcPr>
            <w:tcW w:w="1148" w:type="dxa"/>
            <w:tcBorders>
              <w:top w:val="single" w:color="000000" w:sz="4" w:space="0"/>
              <w:left w:val="single" w:color="000000" w:sz="4" w:space="0"/>
              <w:bottom w:val="single" w:color="000000" w:sz="4" w:space="0"/>
              <w:right w:val="single" w:color="000000" w:sz="4" w:space="0"/>
            </w:tcBorders>
            <w:noWrap w:val="0"/>
            <w:vAlign w:val="center"/>
          </w:tcPr>
          <w:p w14:paraId="754B4162">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垃圾柜</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25D1CD3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304不锈钢治疗柜80*86*60cm</w:t>
            </w:r>
          </w:p>
        </w:tc>
        <w:tc>
          <w:tcPr>
            <w:tcW w:w="5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C1C0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B9A4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E6FD66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材质：304不锈钢，具有卓越的耐高温性能。</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防腐性：含有铬和镍，化学性质稳定。</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高韧性：加工性能好，适用于各种复杂形状的作。</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C2ADF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5200</w:t>
            </w:r>
          </w:p>
        </w:tc>
      </w:tr>
      <w:tr w14:paraId="28248B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3A7AA236">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29</w:t>
            </w:r>
          </w:p>
        </w:tc>
        <w:tc>
          <w:tcPr>
            <w:tcW w:w="1148" w:type="dxa"/>
            <w:tcBorders>
              <w:top w:val="single" w:color="000000" w:sz="4" w:space="0"/>
              <w:left w:val="single" w:color="000000" w:sz="4" w:space="0"/>
              <w:bottom w:val="single" w:color="000000" w:sz="4" w:space="0"/>
              <w:right w:val="single" w:color="000000" w:sz="4" w:space="0"/>
            </w:tcBorders>
            <w:noWrap w:val="0"/>
            <w:vAlign w:val="center"/>
          </w:tcPr>
          <w:p w14:paraId="57263324">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木质液体存放柜</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7CCF325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1.95*0.9*0.6m</w:t>
            </w: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4368002E">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647FCF4C">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647A5C0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优质实木颗粒板；由细碎的木材颗粒经过高温压制而成，表面采用三聚氰胺饰面。具有强度高、耐磨、耐腐蚀、防潮、防火性能。隔音性能主要体现在其结构上。由于颗粒板的内部结构较为松散，能够有效地吸收和分散声音，从而达到隔音的效果。</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250A4FEC">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3800</w:t>
            </w:r>
          </w:p>
        </w:tc>
      </w:tr>
      <w:tr w14:paraId="3201C0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5"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48F244E0">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30</w:t>
            </w:r>
          </w:p>
        </w:tc>
        <w:tc>
          <w:tcPr>
            <w:tcW w:w="1148" w:type="dxa"/>
            <w:tcBorders>
              <w:top w:val="single" w:color="000000" w:sz="4" w:space="0"/>
              <w:left w:val="single" w:color="000000" w:sz="4" w:space="0"/>
              <w:bottom w:val="single" w:color="000000" w:sz="4" w:space="0"/>
              <w:right w:val="single" w:color="000000" w:sz="4" w:space="0"/>
            </w:tcBorders>
            <w:noWrap w:val="0"/>
            <w:vAlign w:val="center"/>
          </w:tcPr>
          <w:p w14:paraId="0DC5B77D">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污物架</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4FA51DF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304不锈钢1.5*2米</w:t>
            </w: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37865B17">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4297E9C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6C0BE68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材质：304不锈钢；具有良好的耐腐蚀性、抗氧化性和耐热性，易清洁性。</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钢架厚度：1.2毫米</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层板厚度：0.8cm</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64674537">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2327.5</w:t>
            </w:r>
          </w:p>
        </w:tc>
      </w:tr>
      <w:tr w14:paraId="330C91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7675B2B5">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31</w:t>
            </w:r>
          </w:p>
        </w:tc>
        <w:tc>
          <w:tcPr>
            <w:tcW w:w="1148" w:type="dxa"/>
            <w:tcBorders>
              <w:top w:val="single" w:color="000000" w:sz="4" w:space="0"/>
              <w:left w:val="single" w:color="000000" w:sz="4" w:space="0"/>
              <w:bottom w:val="single" w:color="000000" w:sz="4" w:space="0"/>
              <w:right w:val="single" w:color="000000" w:sz="4" w:space="0"/>
            </w:tcBorders>
            <w:noWrap w:val="0"/>
            <w:vAlign w:val="center"/>
          </w:tcPr>
          <w:p w14:paraId="18476D4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货架</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366C242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304不锈钢1.5*2米</w:t>
            </w: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26727874">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6EC8587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35A64CC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材质：304不锈钢；具有良好的耐腐蚀性、抗氧化性和耐热性，易清洁性。</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钢架厚度：1.2毫米</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层板厚度：0.8cm</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69546DC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2327.5</w:t>
            </w:r>
          </w:p>
        </w:tc>
      </w:tr>
      <w:tr w14:paraId="6B14C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1C65CE02">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32</w:t>
            </w:r>
          </w:p>
        </w:tc>
        <w:tc>
          <w:tcPr>
            <w:tcW w:w="1148" w:type="dxa"/>
            <w:tcBorders>
              <w:top w:val="single" w:color="000000" w:sz="4" w:space="0"/>
              <w:left w:val="single" w:color="000000" w:sz="4" w:space="0"/>
              <w:bottom w:val="single" w:color="000000" w:sz="4" w:space="0"/>
              <w:right w:val="single" w:color="000000" w:sz="4" w:space="0"/>
            </w:tcBorders>
            <w:noWrap w:val="0"/>
            <w:vAlign w:val="center"/>
          </w:tcPr>
          <w:p w14:paraId="1F10B71C">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货架</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74AFB936">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2*2*0.6m</w:t>
            </w: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2B4137B8">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32BDF5C1">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4CAA076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基材：Q235冷轧钢板（国标），强度高、不易变形</w:t>
            </w:r>
            <w:r>
              <w:rPr>
                <w:rFonts w:hint="eastAsia" w:asciiTheme="minorEastAsia" w:hAnsiTheme="minorEastAsia" w:cstheme="minorEastAsia"/>
                <w:i w:val="0"/>
                <w:iCs w:val="0"/>
                <w:color w:val="000000"/>
                <w:kern w:val="0"/>
                <w:sz w:val="20"/>
                <w:szCs w:val="20"/>
                <w:u w:val="none"/>
                <w:lang w:val="en-US" w:eastAsia="zh-CN" w:bidi="ar"/>
              </w:rPr>
              <w:t>，</w:t>
            </w:r>
            <w:r>
              <w:rPr>
                <w:rFonts w:hint="eastAsia" w:asciiTheme="minorEastAsia" w:hAnsiTheme="minorEastAsia" w:eastAsiaTheme="minorEastAsia" w:cstheme="minorEastAsia"/>
                <w:i w:val="0"/>
                <w:iCs w:val="0"/>
                <w:color w:val="000000"/>
                <w:kern w:val="0"/>
                <w:sz w:val="20"/>
                <w:szCs w:val="20"/>
                <w:u w:val="none"/>
                <w:lang w:val="en-US" w:eastAsia="zh-CN" w:bidi="ar"/>
              </w:rPr>
              <w:t>层板：带加强筋，承重更稳</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表面处理：磷化除锈+静电喷塑（白色），防锈、耐磨、易清洁</w:t>
            </w:r>
            <w:r>
              <w:rPr>
                <w:rFonts w:hint="eastAsia" w:asciiTheme="minorEastAsia" w:hAnsiTheme="minorEastAsia" w:cstheme="minorEastAsia"/>
                <w:i w:val="0"/>
                <w:iCs w:val="0"/>
                <w:color w:val="000000"/>
                <w:kern w:val="0"/>
                <w:sz w:val="20"/>
                <w:szCs w:val="20"/>
                <w:u w:val="none"/>
                <w:lang w:val="en-US" w:eastAsia="zh-CN" w:bidi="ar"/>
              </w:rPr>
              <w:t>、</w:t>
            </w:r>
            <w:r>
              <w:rPr>
                <w:rFonts w:hint="eastAsia" w:asciiTheme="minorEastAsia" w:hAnsiTheme="minorEastAsia" w:eastAsiaTheme="minorEastAsia" w:cstheme="minorEastAsia"/>
                <w:i w:val="0"/>
                <w:iCs w:val="0"/>
                <w:color w:val="000000"/>
                <w:kern w:val="0"/>
                <w:sz w:val="20"/>
                <w:szCs w:val="20"/>
                <w:u w:val="none"/>
                <w:lang w:val="en-US" w:eastAsia="zh-CN" w:bidi="ar"/>
              </w:rPr>
              <w:t>结构：蝴蝶孔/葫芦孔插接，层高可</w:t>
            </w:r>
            <w:r>
              <w:rPr>
                <w:rFonts w:hint="eastAsia" w:asciiTheme="minorEastAsia" w:hAnsiTheme="minorEastAsia" w:cstheme="minorEastAsia"/>
                <w:i w:val="0"/>
                <w:iCs w:val="0"/>
                <w:color w:val="000000"/>
                <w:kern w:val="0"/>
                <w:sz w:val="20"/>
                <w:szCs w:val="20"/>
                <w:u w:val="none"/>
                <w:lang w:val="en-US" w:eastAsia="zh-CN" w:bidi="ar"/>
              </w:rPr>
              <w:t>调</w:t>
            </w:r>
            <w:r>
              <w:rPr>
                <w:rFonts w:hint="eastAsia" w:asciiTheme="minorEastAsia" w:hAnsiTheme="minorEastAsia" w:eastAsiaTheme="minorEastAsia" w:cstheme="minorEastAsia"/>
                <w:i w:val="0"/>
                <w:iCs w:val="0"/>
                <w:color w:val="000000"/>
                <w:kern w:val="0"/>
                <w:sz w:val="20"/>
                <w:szCs w:val="20"/>
                <w:u w:val="none"/>
                <w:lang w:val="en-US" w:eastAsia="zh-CN" w:bidi="ar"/>
              </w:rPr>
              <w:t>，免螺丝安装</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2964DF35">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1045</w:t>
            </w:r>
          </w:p>
        </w:tc>
      </w:tr>
      <w:tr w14:paraId="6FD918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31EF8976">
            <w:pPr>
              <w:keepNext w:val="0"/>
              <w:keepLines w:val="0"/>
              <w:widowControl/>
              <w:suppressLineNumbers w:val="0"/>
              <w:jc w:val="center"/>
              <w:textAlignment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33</w:t>
            </w:r>
          </w:p>
        </w:tc>
        <w:tc>
          <w:tcPr>
            <w:tcW w:w="1148" w:type="dxa"/>
            <w:tcBorders>
              <w:top w:val="single" w:color="000000" w:sz="4" w:space="0"/>
              <w:left w:val="single" w:color="000000" w:sz="4" w:space="0"/>
              <w:bottom w:val="single" w:color="000000" w:sz="4" w:space="0"/>
              <w:right w:val="single" w:color="000000" w:sz="4" w:space="0"/>
            </w:tcBorders>
            <w:noWrap w:val="0"/>
            <w:vAlign w:val="center"/>
          </w:tcPr>
          <w:p w14:paraId="619A153B">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货架</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5B875B15">
            <w:pPr>
              <w:keepNext w:val="0"/>
              <w:keepLines w:val="0"/>
              <w:widowControl/>
              <w:suppressLineNumbers w:val="0"/>
              <w:jc w:val="center"/>
              <w:textAlignment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304不锈钢1.2*1.5米</w:t>
            </w: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27F44D3F">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5</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683A5213">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028FDE1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highlight w:val="none"/>
                <w:u w:val="none"/>
                <w:lang w:val="en-US" w:eastAsia="zh-CN" w:bidi="ar"/>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材质：304不锈钢，钢架喷涂；具有良好的耐腐蚀性、抗氧化性和耐热性，易清洁性。</w:t>
            </w: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钢架厚度：1.2毫米</w:t>
            </w: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层板厚度：0.8cm</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002C39AA">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1350</w:t>
            </w:r>
          </w:p>
        </w:tc>
      </w:tr>
      <w:tr w14:paraId="1C0CAB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0B1E0F0A">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34</w:t>
            </w:r>
          </w:p>
        </w:tc>
        <w:tc>
          <w:tcPr>
            <w:tcW w:w="1148" w:type="dxa"/>
            <w:tcBorders>
              <w:top w:val="single" w:color="000000" w:sz="4" w:space="0"/>
              <w:left w:val="single" w:color="000000" w:sz="4" w:space="0"/>
              <w:bottom w:val="single" w:color="000000" w:sz="4" w:space="0"/>
              <w:right w:val="single" w:color="000000" w:sz="4" w:space="0"/>
            </w:tcBorders>
            <w:noWrap w:val="0"/>
            <w:vAlign w:val="center"/>
          </w:tcPr>
          <w:p w14:paraId="2A4DACEF">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304不锈钢液体架</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7B15AE78">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2*2*0.6m</w:t>
            </w: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69786305">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10</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1AFC824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个</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24964DA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材质：304不锈钢；具有良好的耐腐蚀性、抗氧化性和耐热性，易清洁性。</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钢架厚度：1.2毫米</w:t>
            </w:r>
            <w:r>
              <w:rPr>
                <w:rFonts w:hint="eastAsia" w:asciiTheme="minorEastAsia" w:hAnsiTheme="minorEastAsia" w:cstheme="minorEastAsia"/>
                <w:i w:val="0"/>
                <w:iCs w:val="0"/>
                <w:color w:val="000000"/>
                <w:kern w:val="0"/>
                <w:sz w:val="20"/>
                <w:szCs w:val="20"/>
                <w:u w:val="none"/>
                <w:lang w:val="en-US" w:eastAsia="zh-CN" w:bidi="ar"/>
              </w:rPr>
              <w:t xml:space="preserve">   </w:t>
            </w:r>
            <w:r>
              <w:rPr>
                <w:rFonts w:hint="eastAsia" w:asciiTheme="minorEastAsia" w:hAnsiTheme="minorEastAsia" w:eastAsiaTheme="minorEastAsia" w:cstheme="minorEastAsia"/>
                <w:i w:val="0"/>
                <w:iCs w:val="0"/>
                <w:color w:val="000000"/>
                <w:kern w:val="0"/>
                <w:sz w:val="20"/>
                <w:szCs w:val="20"/>
                <w:u w:val="none"/>
                <w:lang w:val="en-US" w:eastAsia="zh-CN" w:bidi="ar"/>
              </w:rPr>
              <w:t>层板厚度：0.8cm</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683A316B">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6100</w:t>
            </w:r>
          </w:p>
        </w:tc>
      </w:tr>
      <w:tr w14:paraId="31C7FC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034F5F92">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35</w:t>
            </w:r>
          </w:p>
        </w:tc>
        <w:tc>
          <w:tcPr>
            <w:tcW w:w="114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4D429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两门资料柜</w:t>
            </w:r>
          </w:p>
        </w:tc>
        <w:tc>
          <w:tcPr>
            <w:tcW w:w="1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5FB0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0.8*0.42*2米</w:t>
            </w:r>
          </w:p>
        </w:tc>
        <w:tc>
          <w:tcPr>
            <w:tcW w:w="5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0883A">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rPr>
            </w:pPr>
            <w:r>
              <w:rPr>
                <w:rFonts w:hint="eastAsia" w:ascii="宋体" w:hAnsi="宋体" w:eastAsia="宋体" w:cs="宋体"/>
                <w:i w:val="0"/>
                <w:iCs w:val="0"/>
                <w:color w:val="000000"/>
                <w:kern w:val="0"/>
                <w:sz w:val="22"/>
                <w:szCs w:val="22"/>
                <w:u w:val="none"/>
                <w:lang w:val="en-US" w:eastAsia="zh-CN" w:bidi="ar"/>
              </w:rPr>
              <w:t>15</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64E4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07E11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材质要求：优质实木颗粒板；由细碎的木材颗粒经过高温压制而成，表面采用三聚氰胺饰面。具有强度高、耐磨、耐腐蚀、防潮、防火性能。</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里层板：2.5公分厚；</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顶板：2.5公分厚；</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侧面板，后背板：1.6公分厚</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025CDD0">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1980</w:t>
            </w:r>
          </w:p>
        </w:tc>
      </w:tr>
      <w:tr w14:paraId="57868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42934D09">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36</w:t>
            </w:r>
          </w:p>
        </w:tc>
        <w:tc>
          <w:tcPr>
            <w:tcW w:w="114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67FC8E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储物柜</w:t>
            </w:r>
          </w:p>
        </w:tc>
        <w:tc>
          <w:tcPr>
            <w:tcW w:w="1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BA02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2*0.9m</w:t>
            </w:r>
          </w:p>
        </w:tc>
        <w:tc>
          <w:tcPr>
            <w:tcW w:w="5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AB9C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rPr>
            </w:pPr>
            <w:r>
              <w:rPr>
                <w:rFonts w:hint="eastAsia" w:ascii="宋体" w:hAnsi="宋体" w:eastAsia="宋体" w:cs="宋体"/>
                <w:i w:val="0"/>
                <w:iCs w:val="0"/>
                <w:color w:val="000000"/>
                <w:kern w:val="0"/>
                <w:sz w:val="22"/>
                <w:szCs w:val="22"/>
                <w:u w:val="none"/>
                <w:lang w:val="en-US" w:eastAsia="zh-CN" w:bidi="ar"/>
              </w:rPr>
              <w:t>9</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851A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5E28AF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材质要求：优质实木颗粒板；由细碎的木材颗粒经过高温压制而成，表面采用三聚氰胺饰面。具有强度高、耐磨、耐腐蚀、防潮、防火性能。</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里层板：2.5公分厚；</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顶板：2.5公分厚；</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侧面板，后背板：1.6公分厚</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640BD55">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2945</w:t>
            </w:r>
          </w:p>
        </w:tc>
      </w:tr>
      <w:tr w14:paraId="18D13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49"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314E29E1">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37</w:t>
            </w:r>
          </w:p>
        </w:tc>
        <w:tc>
          <w:tcPr>
            <w:tcW w:w="1148" w:type="dxa"/>
            <w:tcBorders>
              <w:top w:val="single" w:color="000000" w:sz="4" w:space="0"/>
              <w:left w:val="single" w:color="000000" w:sz="4" w:space="0"/>
              <w:bottom w:val="single" w:color="000000" w:sz="4" w:space="0"/>
              <w:right w:val="single" w:color="000000" w:sz="4" w:space="0"/>
            </w:tcBorders>
            <w:noWrap w:val="0"/>
            <w:vAlign w:val="center"/>
          </w:tcPr>
          <w:p w14:paraId="1A5A403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3门木质资料储物柜</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2ED2F8E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2*0.9m</w:t>
            </w: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38FAD54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8</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2CE721F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7C05333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材质要求：优质实木颗粒板；由细碎的木材颗粒经过高温压制而成，表面采用三聚氰胺饰面。具有强度高、耐磨、耐腐蚀、防潮、防火性能。</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里层板：2.5公分厚；</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顶板：2.5公分厚；</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侧面板，后背板：1.6公分厚</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1A6A7E5C">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2565</w:t>
            </w:r>
          </w:p>
        </w:tc>
      </w:tr>
      <w:tr w14:paraId="5752E6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1"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28304494">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38</w:t>
            </w:r>
          </w:p>
        </w:tc>
        <w:tc>
          <w:tcPr>
            <w:tcW w:w="1148" w:type="dxa"/>
            <w:tcBorders>
              <w:top w:val="single" w:color="000000" w:sz="4" w:space="0"/>
              <w:left w:val="single" w:color="000000" w:sz="4" w:space="0"/>
              <w:bottom w:val="single" w:color="000000" w:sz="4" w:space="0"/>
              <w:right w:val="single" w:color="000000" w:sz="4" w:space="0"/>
            </w:tcBorders>
            <w:noWrap w:val="0"/>
            <w:vAlign w:val="center"/>
          </w:tcPr>
          <w:p w14:paraId="519F8CE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4门储物柜</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332A85B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2*0.9m</w:t>
            </w: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6DA5C94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1</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1C6DEF6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0A91CF1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材质要求：优质实木颗粒板；由细碎的木材颗粒经过高温压制而成，表面采用三聚氰胺饰面。具有强度高、耐磨、耐腐蚀、防潮、防火性能。</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里层板：2.5公分厚；</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顶板：2.5公分厚；</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侧面板，后背板：1.6公分厚</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2D83A6E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2945</w:t>
            </w:r>
          </w:p>
        </w:tc>
      </w:tr>
      <w:tr w14:paraId="326762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6"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11EC532F">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39</w:t>
            </w:r>
          </w:p>
        </w:tc>
        <w:tc>
          <w:tcPr>
            <w:tcW w:w="114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36841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15门储物柜柜</w:t>
            </w:r>
          </w:p>
        </w:tc>
        <w:tc>
          <w:tcPr>
            <w:tcW w:w="1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C9DE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195×90×60</w:t>
            </w:r>
          </w:p>
        </w:tc>
        <w:tc>
          <w:tcPr>
            <w:tcW w:w="5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F589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7</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6053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30B88D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1.材质：采用0.9mm厚优质电解板，中性盐雾实验24h达到10级。表面采用静电喷粉工艺，重金属可溶性铅、汞、镉、铬符合标准要求。</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 xml:space="preserve">2.采用整装宽边设计，上衣柜门锁具采用刷卡密码锁，下方柜门采用望通转舌锁。                      </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 xml:space="preserve">3.柜门分上下结构，上柜门打开后内部上方一根优质不锈钢挂衣杆，柜门上带一块穿衣镜方便使用，下柜放鞋子，贴合使用场景。                   </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4.五金配件：柜门扣手采用铝合金扣手，柜门门轴设计，每个柜门上带68mm*38mm亚克力材质标签框</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436C86B">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3160</w:t>
            </w:r>
          </w:p>
        </w:tc>
      </w:tr>
      <w:tr w14:paraId="0BEC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4542FA13">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40</w:t>
            </w:r>
          </w:p>
        </w:tc>
        <w:tc>
          <w:tcPr>
            <w:tcW w:w="1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6A44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密码更衣柜</w:t>
            </w:r>
          </w:p>
        </w:tc>
        <w:tc>
          <w:tcPr>
            <w:tcW w:w="1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9844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195×90×60</w:t>
            </w:r>
          </w:p>
        </w:tc>
        <w:tc>
          <w:tcPr>
            <w:tcW w:w="5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8DCCF">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rPr>
            </w:pPr>
            <w:r>
              <w:rPr>
                <w:rFonts w:hint="eastAsia" w:ascii="宋体" w:hAnsi="宋体" w:eastAsia="宋体" w:cs="宋体"/>
                <w:i w:val="0"/>
                <w:iCs w:val="0"/>
                <w:color w:val="000000"/>
                <w:kern w:val="0"/>
                <w:sz w:val="22"/>
                <w:szCs w:val="22"/>
                <w:u w:val="none"/>
                <w:lang w:val="en-US" w:eastAsia="zh-CN" w:bidi="ar"/>
              </w:rPr>
              <w:t>33</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85F8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D70B4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1.材质：采用0.9mm厚优质电解板，中性盐雾实验24h达到10级。表面采用静电喷粉工艺，重金属可溶性铅、汞、镉、铬符合标准要求。</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 xml:space="preserve">2.采用整装宽边设计，上衣柜门锁具采用刷卡密码锁，下方柜门采用望通转舌锁。                      </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 xml:space="preserve">3.柜门分上下结构，上柜门打开后内部上方一根优质不锈钢挂衣杆，柜门上带一块穿衣镜方便使用，下柜放鞋子，贴合使用场景。                   </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4.五金配件：柜门扣手采用铝合金扣手，柜门门轴设计，每个柜门上带68mm*38mm亚克力材质标签框</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8B2C11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3097</w:t>
            </w:r>
          </w:p>
        </w:tc>
      </w:tr>
      <w:tr w14:paraId="667E2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7B522D6D">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41</w:t>
            </w:r>
          </w:p>
        </w:tc>
        <w:tc>
          <w:tcPr>
            <w:tcW w:w="114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F4AE7A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2"/>
                <w:szCs w:val="22"/>
                <w:u w:val="none"/>
                <w:lang w:val="en-US" w:eastAsia="zh-CN" w:bidi="ar"/>
              </w:rPr>
              <w:t>护士站</w:t>
            </w:r>
          </w:p>
        </w:tc>
        <w:tc>
          <w:tcPr>
            <w:tcW w:w="1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DC7C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2"/>
                <w:szCs w:val="22"/>
                <w:u w:val="none"/>
                <w:lang w:val="en-US" w:eastAsia="zh-CN" w:bidi="ar"/>
              </w:rPr>
              <w:t>2米+2.5米</w:t>
            </w:r>
          </w:p>
        </w:tc>
        <w:tc>
          <w:tcPr>
            <w:tcW w:w="5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7596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3AE3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2"/>
                <w:szCs w:val="22"/>
                <w:u w:val="none"/>
                <w:lang w:val="en-US" w:eastAsia="zh-CN" w:bidi="ar"/>
              </w:rPr>
              <w:t>套</w:t>
            </w:r>
          </w:p>
        </w:tc>
        <w:tc>
          <w:tcPr>
            <w:tcW w:w="46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6809CA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表面：人造大理石：质地均匀，清洁方便，颜色和款式多样，美观舒适；表面光滑平整，防锈防腐蚀；</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三段导轨：平稳拉动、消音、防倾覆；</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铝合金拉手：坚固耐用，美观大方；</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不锈钢铰链：连接牢固，使用寿命长</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8A9A9D">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32310</w:t>
            </w:r>
          </w:p>
        </w:tc>
      </w:tr>
      <w:tr w14:paraId="510D2A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04787D68">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42</w:t>
            </w:r>
          </w:p>
        </w:tc>
        <w:tc>
          <w:tcPr>
            <w:tcW w:w="1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0A6B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护士站</w:t>
            </w:r>
          </w:p>
        </w:tc>
        <w:tc>
          <w:tcPr>
            <w:tcW w:w="1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2AD0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1.2+2.3米</w:t>
            </w:r>
          </w:p>
        </w:tc>
        <w:tc>
          <w:tcPr>
            <w:tcW w:w="5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19CA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rPr>
            </w:pPr>
            <w:r>
              <w:rPr>
                <w:rFonts w:hint="eastAsia" w:ascii="宋体" w:hAnsi="宋体" w:eastAsia="宋体" w:cs="宋体"/>
                <w:i w:val="0"/>
                <w:iCs w:val="0"/>
                <w:color w:val="000000"/>
                <w:kern w:val="0"/>
                <w:sz w:val="22"/>
                <w:szCs w:val="22"/>
                <w:u w:val="none"/>
                <w:lang w:val="en-US" w:eastAsia="zh-CN" w:bidi="ar"/>
              </w:rPr>
              <w:t>1</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39EE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套</w:t>
            </w:r>
          </w:p>
        </w:tc>
        <w:tc>
          <w:tcPr>
            <w:tcW w:w="46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5116CE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kern w:val="0"/>
                <w:sz w:val="20"/>
                <w:szCs w:val="20"/>
                <w:u w:val="none"/>
                <w:lang w:val="en-US" w:eastAsia="zh-CN" w:bidi="ar"/>
              </w:rPr>
              <w:t>表面：人造大理石：质地均匀，清洁方便，颜色和款式多样，美观舒适；表面光滑平整，防锈防腐蚀；</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三段导轨：平稳拉动、消音、防倾覆；</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铝合金拉手：坚固耐用，美观大方；</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不锈钢铰链：连接牢固，使用寿命长</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D631D59">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25040</w:t>
            </w:r>
          </w:p>
        </w:tc>
      </w:tr>
      <w:tr w14:paraId="04426F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7E45D000">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43</w:t>
            </w:r>
          </w:p>
        </w:tc>
        <w:tc>
          <w:tcPr>
            <w:tcW w:w="1148" w:type="dxa"/>
            <w:tcBorders>
              <w:top w:val="single" w:color="000000" w:sz="4" w:space="0"/>
              <w:left w:val="single" w:color="000000" w:sz="4" w:space="0"/>
              <w:bottom w:val="single" w:color="000000" w:sz="4" w:space="0"/>
              <w:right w:val="single" w:color="000000" w:sz="4" w:space="0"/>
            </w:tcBorders>
            <w:noWrap/>
            <w:vAlign w:val="center"/>
          </w:tcPr>
          <w:p w14:paraId="766C765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帐篷</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2D4875E6">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3*3米</w:t>
            </w: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640CA368">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53</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2C6F102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个</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1043ABB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ascii="宋体" w:hAnsi="宋体" w:eastAsia="宋体" w:cs="宋体"/>
                <w:sz w:val="20"/>
                <w:szCs w:val="20"/>
              </w:rPr>
              <w:t>帐篷采用高密度防水牛津布面料，防水防撕裂、防晒耐磨，抗紫外线性能强，缝线处做压胶防水处理，防雨效果佳；支架选用加厚防锈玻纤杆 / 碳素钢支架，韧性强不易弯折，支撑稳固抗风性好。</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4712F29C">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500</w:t>
            </w:r>
          </w:p>
        </w:tc>
      </w:tr>
      <w:tr w14:paraId="11A25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58B55DF7">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44</w:t>
            </w:r>
          </w:p>
        </w:tc>
        <w:tc>
          <w:tcPr>
            <w:tcW w:w="1148" w:type="dxa"/>
            <w:tcBorders>
              <w:top w:val="single" w:color="000000" w:sz="4" w:space="0"/>
              <w:left w:val="single" w:color="000000" w:sz="4" w:space="0"/>
              <w:bottom w:val="single" w:color="000000" w:sz="4" w:space="0"/>
              <w:right w:val="single" w:color="000000" w:sz="4" w:space="0"/>
            </w:tcBorders>
            <w:noWrap w:val="0"/>
            <w:vAlign w:val="center"/>
          </w:tcPr>
          <w:p w14:paraId="731A41E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水池</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49479459">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304不锈钢0.6*0.8m+感应水龙头</w:t>
            </w: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53B15472">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7</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688FF7DC">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个</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76C8B80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sz w:val="20"/>
                <w:szCs w:val="20"/>
                <w:u w:val="none"/>
              </w:rPr>
              <w:t xml:space="preserve">洗手池参数：结构：304不锈钢台面，水池采用优质sus304不锈钢水槽                          </w:t>
            </w:r>
          </w:p>
          <w:p w14:paraId="3ECEB5C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sz w:val="20"/>
                <w:szCs w:val="20"/>
                <w:u w:val="none"/>
              </w:rPr>
              <w:t>材质：台面采用0.8mm厚304不锈钢材质覆盖，具有易清洁、抗污垢、耐冲击、耐高温、阻燃、无毒等特点。</w:t>
            </w:r>
          </w:p>
          <w:p w14:paraId="7DBA633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sz w:val="20"/>
                <w:szCs w:val="20"/>
                <w:u w:val="none"/>
              </w:rPr>
              <w:t>操作时无抵脚感，符合人体工程学原理。</w:t>
            </w:r>
          </w:p>
          <w:p w14:paraId="684DE32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sz w:val="20"/>
                <w:szCs w:val="20"/>
                <w:u w:val="none"/>
              </w:rPr>
              <w:t>采用品牌感应水龙头，出水量大，稳定。直接接通电源，使用过程中不需要再行更换电池。</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2BC960D4">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3610</w:t>
            </w:r>
          </w:p>
        </w:tc>
      </w:tr>
      <w:tr w14:paraId="0D727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24CAD6E7">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45</w:t>
            </w:r>
          </w:p>
        </w:tc>
        <w:tc>
          <w:tcPr>
            <w:tcW w:w="1148" w:type="dxa"/>
            <w:tcBorders>
              <w:top w:val="single" w:color="000000" w:sz="4" w:space="0"/>
              <w:left w:val="single" w:color="000000" w:sz="4" w:space="0"/>
              <w:bottom w:val="single" w:color="000000" w:sz="4" w:space="0"/>
              <w:right w:val="single" w:color="000000" w:sz="4" w:space="0"/>
            </w:tcBorders>
            <w:noWrap w:val="0"/>
            <w:vAlign w:val="center"/>
          </w:tcPr>
          <w:p w14:paraId="6B29211F">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洗手池</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00641C6D">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宽70cm+水龙头</w:t>
            </w:r>
          </w:p>
        </w:tc>
        <w:tc>
          <w:tcPr>
            <w:tcW w:w="5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A4E9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11</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448D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套</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367C846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sz w:val="20"/>
                <w:szCs w:val="20"/>
                <w:u w:val="none"/>
              </w:rPr>
              <w:t>柜体主体：航空级太空铝，经高温静电喷塑与防腐钝化处理，表面形成致密保护层，防水防潮、抗酸碱腐蚀、杜绝生锈变形。</w:t>
            </w:r>
          </w:p>
          <w:p w14:paraId="6A05938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sz w:val="20"/>
                <w:szCs w:val="20"/>
                <w:u w:val="none"/>
              </w:rPr>
              <w:t>台盆与台面：一体成型高温煅烧陶瓷盆/纳米岩板台面，耐刮耐磨、抗污易洁，釉面/岩板表面疏水防渗透，长期使用不发黄、不开裂。</w:t>
            </w:r>
          </w:p>
          <w:p w14:paraId="2576E40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sz w:val="20"/>
                <w:szCs w:val="20"/>
                <w:u w:val="none"/>
              </w:rPr>
              <w:t>五金配件：304不锈钢龙头、下水器与膨胀螺丝，抗腐蚀、耐磨损，杜绝漏水与松动。</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3FE54604">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2400</w:t>
            </w:r>
          </w:p>
        </w:tc>
      </w:tr>
      <w:tr w14:paraId="253651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6F0EEEA6">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46</w:t>
            </w:r>
          </w:p>
        </w:tc>
        <w:tc>
          <w:tcPr>
            <w:tcW w:w="1148" w:type="dxa"/>
            <w:tcBorders>
              <w:top w:val="single" w:color="000000" w:sz="4" w:space="0"/>
              <w:left w:val="single" w:color="000000" w:sz="4" w:space="0"/>
              <w:bottom w:val="single" w:color="000000" w:sz="4" w:space="0"/>
              <w:right w:val="single" w:color="000000" w:sz="4" w:space="0"/>
            </w:tcBorders>
            <w:noWrap w:val="0"/>
            <w:vAlign w:val="center"/>
          </w:tcPr>
          <w:p w14:paraId="5E823B4B">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cstheme="minorEastAsia"/>
                <w:i w:val="0"/>
                <w:iCs w:val="0"/>
                <w:color w:val="000000"/>
                <w:kern w:val="0"/>
                <w:sz w:val="20"/>
                <w:szCs w:val="20"/>
                <w:u w:val="none"/>
                <w:lang w:val="en-US" w:eastAsia="zh-CN" w:bidi="ar"/>
              </w:rPr>
              <w:t>拖把池</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5F15FF82">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cstheme="minorEastAsia"/>
                <w:i w:val="0"/>
                <w:iCs w:val="0"/>
                <w:color w:val="000000"/>
                <w:kern w:val="0"/>
                <w:sz w:val="20"/>
                <w:szCs w:val="20"/>
                <w:u w:val="none"/>
                <w:lang w:val="en-US" w:eastAsia="zh-CN" w:bidi="ar"/>
              </w:rPr>
              <w:t>220*60*80cm</w:t>
            </w: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12A96EE9">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769C76BA">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cstheme="minorEastAsia"/>
                <w:i w:val="0"/>
                <w:iCs w:val="0"/>
                <w:color w:val="000000"/>
                <w:kern w:val="0"/>
                <w:sz w:val="20"/>
                <w:szCs w:val="20"/>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7C90A7B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sz w:val="20"/>
                <w:szCs w:val="20"/>
                <w:u w:val="none"/>
              </w:rPr>
              <w:t xml:space="preserve">洗手池参数：结构：304不锈钢台面，水池采用优质sus304不锈钢水槽                          </w:t>
            </w:r>
          </w:p>
          <w:p w14:paraId="67980DD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sz w:val="20"/>
                <w:szCs w:val="20"/>
                <w:u w:val="none"/>
              </w:rPr>
              <w:t>材质：台面采用0.8mm厚304不锈钢材质覆盖，具有易清洁、抗污垢、耐冲击、耐高温、阻燃、无毒等特点。操作时无抵脚感，符合人体工程学原理。</w:t>
            </w:r>
          </w:p>
          <w:p w14:paraId="7843CBA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sz w:val="20"/>
                <w:szCs w:val="20"/>
                <w:u w:val="none"/>
              </w:rPr>
              <w:t>采用品牌感应水龙头，出水量大，稳定。直接接通电源，使用过程中不需要再行更换电池。</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0D543AB5">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7497.3</w:t>
            </w:r>
          </w:p>
        </w:tc>
      </w:tr>
      <w:tr w14:paraId="0B1809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5580BF97">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47</w:t>
            </w:r>
          </w:p>
        </w:tc>
        <w:tc>
          <w:tcPr>
            <w:tcW w:w="1148" w:type="dxa"/>
            <w:tcBorders>
              <w:top w:val="single" w:color="000000" w:sz="4" w:space="0"/>
              <w:left w:val="single" w:color="000000" w:sz="4" w:space="0"/>
              <w:bottom w:val="single" w:color="000000" w:sz="4" w:space="0"/>
              <w:right w:val="single" w:color="000000" w:sz="4" w:space="0"/>
            </w:tcBorders>
            <w:noWrap w:val="0"/>
            <w:vAlign w:val="center"/>
          </w:tcPr>
          <w:p w14:paraId="3D05317A">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304不锈钢地墩</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77B8794B">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1.2*0.8m</w:t>
            </w: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259D1AB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3</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4598A01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kern w:val="0"/>
                <w:sz w:val="20"/>
                <w:szCs w:val="20"/>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7DBC8FF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rPr>
              <w:t>材质：304不锈钢，钢架喷涂；具有良好的耐腐蚀性、抗氧化性和耐热性，易清洁性。</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4378E6D0">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1860</w:t>
            </w:r>
          </w:p>
        </w:tc>
      </w:tr>
      <w:tr w14:paraId="4F75B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7CDDEB1A">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48</w:t>
            </w:r>
          </w:p>
        </w:tc>
        <w:tc>
          <w:tcPr>
            <w:tcW w:w="1148" w:type="dxa"/>
            <w:tcBorders>
              <w:top w:val="single" w:color="000000" w:sz="4" w:space="0"/>
              <w:left w:val="single" w:color="000000" w:sz="4" w:space="0"/>
              <w:bottom w:val="single" w:color="000000" w:sz="4" w:space="0"/>
              <w:right w:val="single" w:color="000000" w:sz="4" w:space="0"/>
            </w:tcBorders>
            <w:noWrap w:val="0"/>
            <w:vAlign w:val="center"/>
          </w:tcPr>
          <w:p w14:paraId="2B23B7D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304不锈钢地墩</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0250E7A7">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1.3*0.8m</w:t>
            </w: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06E4551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1</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5D9D461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kern w:val="0"/>
                <w:sz w:val="20"/>
                <w:szCs w:val="20"/>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1F2E498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rPr>
              <w:t>材质：304不锈钢，钢架喷涂；具有良好的耐腐蚀性、抗氧化性和耐热性，易清洁性。</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71CEC44E">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1880</w:t>
            </w:r>
          </w:p>
        </w:tc>
      </w:tr>
      <w:tr w14:paraId="7C77B1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3E1AF0D4">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49</w:t>
            </w:r>
          </w:p>
        </w:tc>
        <w:tc>
          <w:tcPr>
            <w:tcW w:w="1148" w:type="dxa"/>
            <w:tcBorders>
              <w:top w:val="single" w:color="000000" w:sz="4" w:space="0"/>
              <w:left w:val="single" w:color="000000" w:sz="4" w:space="0"/>
              <w:bottom w:val="single" w:color="000000" w:sz="4" w:space="0"/>
              <w:right w:val="single" w:color="000000" w:sz="4" w:space="0"/>
            </w:tcBorders>
            <w:noWrap w:val="0"/>
            <w:vAlign w:val="center"/>
          </w:tcPr>
          <w:p w14:paraId="133A584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污物车</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43D29ECC">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rPr>
            </w:pPr>
            <w:r>
              <w:rPr>
                <w:rFonts w:hint="eastAsia" w:asciiTheme="minorEastAsia" w:hAnsiTheme="minorEastAsia" w:cstheme="minorEastAsia"/>
                <w:i w:val="0"/>
                <w:iCs w:val="0"/>
                <w:color w:val="000000"/>
                <w:kern w:val="0"/>
                <w:sz w:val="20"/>
                <w:szCs w:val="20"/>
                <w:u w:val="none"/>
                <w:lang w:val="en-US" w:eastAsia="zh-CN" w:bidi="ar"/>
              </w:rPr>
              <w:t>90*70*100cm</w:t>
            </w: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7B6667F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3</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04CCEBB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辆</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5417703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rPr>
              <w:t>材质：304不锈钢，钢架喷涂；具有良好的耐腐蚀性、抗氧化性和耐热性，易清洁性。</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161B8CFD">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1890</w:t>
            </w:r>
          </w:p>
        </w:tc>
      </w:tr>
      <w:tr w14:paraId="6FA791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216B92AB">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50</w:t>
            </w:r>
          </w:p>
        </w:tc>
        <w:tc>
          <w:tcPr>
            <w:tcW w:w="1148" w:type="dxa"/>
            <w:tcBorders>
              <w:top w:val="single" w:color="000000" w:sz="4" w:space="0"/>
              <w:left w:val="single" w:color="000000" w:sz="4" w:space="0"/>
              <w:bottom w:val="single" w:color="000000" w:sz="4" w:space="0"/>
              <w:right w:val="single" w:color="000000" w:sz="4" w:space="0"/>
            </w:tcBorders>
            <w:noWrap w:val="0"/>
            <w:vAlign w:val="center"/>
          </w:tcPr>
          <w:p w14:paraId="30BAC06A">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木质换鞋柜</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2CC52C6D">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1.95*1.5米</w:t>
            </w: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58A1468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1</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5A922E7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kern w:val="0"/>
                <w:sz w:val="20"/>
                <w:szCs w:val="20"/>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50C58F7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eastAsiaTheme="minorEastAsia" w:cstheme="minorEastAsia"/>
                <w:i w:val="0"/>
                <w:iCs w:val="0"/>
                <w:color w:val="000000"/>
                <w:sz w:val="20"/>
                <w:szCs w:val="20"/>
                <w:u w:val="none"/>
              </w:rPr>
              <w:t>优质实木颗粒板；由细碎的木材颗粒经过高温压制而成，表面采用三聚氰胺饰面。具有强度高、耐磨、耐腐蚀、防潮、防火性能。</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01EDFB00">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2231</w:t>
            </w:r>
          </w:p>
        </w:tc>
      </w:tr>
      <w:tr w14:paraId="1E8D0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32DA43D8">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51</w:t>
            </w:r>
          </w:p>
        </w:tc>
        <w:tc>
          <w:tcPr>
            <w:tcW w:w="1148" w:type="dxa"/>
            <w:tcBorders>
              <w:top w:val="single" w:color="000000" w:sz="4" w:space="0"/>
              <w:left w:val="single" w:color="000000" w:sz="4" w:space="0"/>
              <w:bottom w:val="single" w:color="000000" w:sz="4" w:space="0"/>
              <w:right w:val="single" w:color="000000" w:sz="4" w:space="0"/>
            </w:tcBorders>
            <w:noWrap w:val="0"/>
            <w:vAlign w:val="center"/>
          </w:tcPr>
          <w:p w14:paraId="4342CBE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木质鞋柜</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20E6B316">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1.1*0.45*0.35米</w:t>
            </w: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1E3F683A">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2</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75CA112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kern w:val="0"/>
                <w:sz w:val="20"/>
                <w:szCs w:val="20"/>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34FFCC6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rPr>
              <w:t>优质实木颗粒板；由细碎的木材颗粒经过高温压制而成，</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16904004">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1559</w:t>
            </w:r>
          </w:p>
        </w:tc>
      </w:tr>
      <w:tr w14:paraId="07E3B6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8"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454EB165">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52</w:t>
            </w:r>
          </w:p>
        </w:tc>
        <w:tc>
          <w:tcPr>
            <w:tcW w:w="1148" w:type="dxa"/>
            <w:tcBorders>
              <w:top w:val="single" w:color="000000" w:sz="4" w:space="0"/>
              <w:left w:val="single" w:color="000000" w:sz="4" w:space="0"/>
              <w:bottom w:val="single" w:color="000000" w:sz="4" w:space="0"/>
              <w:right w:val="single" w:color="000000" w:sz="4" w:space="0"/>
            </w:tcBorders>
            <w:noWrap w:val="0"/>
            <w:vAlign w:val="center"/>
          </w:tcPr>
          <w:p w14:paraId="28E9005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木质鞋柜</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68D734A0">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0.8*0.45*0.35米</w:t>
            </w: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41254CC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2</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579C143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kern w:val="0"/>
                <w:sz w:val="20"/>
                <w:szCs w:val="20"/>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0277AF4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rPr>
              <w:t>表面采用三聚氰胺饰面。具有强度高、耐磨、耐腐蚀、防潮、防火性能。</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0A551F92">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1200</w:t>
            </w:r>
          </w:p>
        </w:tc>
      </w:tr>
      <w:tr w14:paraId="4FEF2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2F2FDEC5">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53</w:t>
            </w:r>
          </w:p>
        </w:tc>
        <w:tc>
          <w:tcPr>
            <w:tcW w:w="1148" w:type="dxa"/>
            <w:tcBorders>
              <w:top w:val="single" w:color="000000" w:sz="4" w:space="0"/>
              <w:left w:val="single" w:color="000000" w:sz="4" w:space="0"/>
              <w:bottom w:val="single" w:color="000000" w:sz="4" w:space="0"/>
              <w:right w:val="single" w:color="000000" w:sz="4" w:space="0"/>
            </w:tcBorders>
            <w:noWrap w:val="0"/>
            <w:vAlign w:val="center"/>
          </w:tcPr>
          <w:p w14:paraId="4CBA063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木质鞋柜</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03946FA5">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1.2米</w:t>
            </w: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1CF38FE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2</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289ED36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kern w:val="0"/>
                <w:sz w:val="20"/>
                <w:szCs w:val="20"/>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7B3E169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rPr>
              <w:t>优质实木颗粒板；由细碎的木材颗粒经过高温压制而成，</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4790DE99">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1800</w:t>
            </w:r>
          </w:p>
        </w:tc>
      </w:tr>
      <w:tr w14:paraId="02C51F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603593D5">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54</w:t>
            </w:r>
          </w:p>
        </w:tc>
        <w:tc>
          <w:tcPr>
            <w:tcW w:w="1148" w:type="dxa"/>
            <w:tcBorders>
              <w:top w:val="single" w:color="000000" w:sz="4" w:space="0"/>
              <w:left w:val="single" w:color="000000" w:sz="4" w:space="0"/>
              <w:bottom w:val="single" w:color="000000" w:sz="4" w:space="0"/>
              <w:right w:val="single" w:color="000000" w:sz="4" w:space="0"/>
            </w:tcBorders>
            <w:noWrap w:val="0"/>
            <w:vAlign w:val="center"/>
          </w:tcPr>
          <w:p w14:paraId="3F8EE427">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木质转角鞋柜</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015BA3F1">
            <w:pPr>
              <w:jc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0.8*0.8*2米</w:t>
            </w: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6D29F19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1</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4516551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kern w:val="0"/>
                <w:sz w:val="20"/>
                <w:szCs w:val="20"/>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58075B9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hint="eastAsia"/>
              </w:rPr>
              <w:t>表面采用三聚氰胺饰面。具有强度高、耐磨、耐腐蚀、防潮、防火性能。</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6095BB33">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2960</w:t>
            </w:r>
          </w:p>
        </w:tc>
      </w:tr>
      <w:tr w14:paraId="7CF461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39C9135C">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55</w:t>
            </w:r>
          </w:p>
        </w:tc>
        <w:tc>
          <w:tcPr>
            <w:tcW w:w="1148" w:type="dxa"/>
            <w:tcBorders>
              <w:top w:val="single" w:color="000000" w:sz="4" w:space="0"/>
              <w:left w:val="single" w:color="000000" w:sz="4" w:space="0"/>
              <w:bottom w:val="single" w:color="000000" w:sz="4" w:space="0"/>
              <w:right w:val="single" w:color="000000" w:sz="4" w:space="0"/>
            </w:tcBorders>
            <w:noWrap w:val="0"/>
            <w:vAlign w:val="center"/>
          </w:tcPr>
          <w:p w14:paraId="60962AA7">
            <w:pPr>
              <w:keepNext w:val="0"/>
              <w:keepLines w:val="0"/>
              <w:widowControl/>
              <w:suppressLineNumbers w:val="0"/>
              <w:jc w:val="center"/>
              <w:textAlignment w:val="center"/>
              <w:rPr>
                <w:rFonts w:hint="default" w:asciiTheme="minorEastAsia" w:hAnsi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304不锈钢鞋柜</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54E76728">
            <w:pPr>
              <w:jc w:val="center"/>
              <w:rPr>
                <w:rFonts w:hint="default" w:asciiTheme="minorEastAsia" w:hAnsi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90*40cm</w:t>
            </w: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3B6EB44C">
            <w:pPr>
              <w:keepNext w:val="0"/>
              <w:keepLines w:val="0"/>
              <w:widowControl/>
              <w:suppressLineNumbers w:val="0"/>
              <w:jc w:val="center"/>
              <w:textAlignment w:val="center"/>
              <w:rPr>
                <w:rFonts w:hint="default" w:asciiTheme="minorEastAsia" w:hAnsi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1</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70775DB6">
            <w:pPr>
              <w:keepNext w:val="0"/>
              <w:keepLines w:val="0"/>
              <w:widowControl/>
              <w:suppressLineNumbers w:val="0"/>
              <w:jc w:val="center"/>
              <w:textAlignment w:val="center"/>
              <w:rPr>
                <w:rFonts w:hint="default" w:asciiTheme="minorEastAsia" w:hAnsiTheme="minorEastAsia" w:cstheme="minorEastAsia"/>
                <w:i w:val="0"/>
                <w:iCs w:val="0"/>
                <w:color w:val="000000"/>
                <w:kern w:val="0"/>
                <w:sz w:val="20"/>
                <w:szCs w:val="20"/>
                <w:u w:val="none"/>
                <w:lang w:val="en-US" w:eastAsia="zh-CN" w:bidi="ar"/>
              </w:rPr>
            </w:pPr>
            <w:r>
              <w:rPr>
                <w:rFonts w:hint="eastAsia" w:asciiTheme="minorEastAsia" w:hAnsiTheme="minorEastAsia" w:cstheme="minorEastAsia"/>
                <w:i w:val="0"/>
                <w:iCs w:val="0"/>
                <w:color w:val="000000"/>
                <w:kern w:val="0"/>
                <w:sz w:val="20"/>
                <w:szCs w:val="20"/>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6A224425">
            <w:pPr>
              <w:keepNext w:val="0"/>
              <w:keepLines w:val="0"/>
              <w:widowControl/>
              <w:suppressLineNumbers w:val="0"/>
              <w:jc w:val="left"/>
              <w:textAlignment w:val="center"/>
              <w:rPr>
                <w:rFonts w:hint="eastAsia"/>
              </w:rPr>
            </w:pPr>
            <w:r>
              <w:rPr>
                <w:rFonts w:hint="eastAsia"/>
              </w:rPr>
              <w:t>材质：304不锈钢，钢架喷涂；具有良好的耐腐蚀性、抗氧化性和耐热性，易清洁性。</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3BF95741">
            <w:pPr>
              <w:keepNext w:val="0"/>
              <w:keepLines w:val="0"/>
              <w:widowControl/>
              <w:suppressLineNumbers w:val="0"/>
              <w:jc w:val="center"/>
              <w:textAlignment w:val="center"/>
              <w:rPr>
                <w:rFonts w:hint="default" w:asciiTheme="minorEastAsia" w:hAnsi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2400</w:t>
            </w:r>
          </w:p>
        </w:tc>
      </w:tr>
      <w:tr w14:paraId="5DC5C9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2"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44464E0D">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56</w:t>
            </w:r>
          </w:p>
        </w:tc>
        <w:tc>
          <w:tcPr>
            <w:tcW w:w="1148" w:type="dxa"/>
            <w:tcBorders>
              <w:top w:val="single" w:color="000000" w:sz="4" w:space="0"/>
              <w:left w:val="single" w:color="000000" w:sz="4" w:space="0"/>
              <w:bottom w:val="single" w:color="000000" w:sz="4" w:space="0"/>
              <w:right w:val="single" w:color="000000" w:sz="4" w:space="0"/>
            </w:tcBorders>
            <w:noWrap w:val="0"/>
            <w:vAlign w:val="center"/>
          </w:tcPr>
          <w:p w14:paraId="498C07C3">
            <w:pPr>
              <w:keepNext w:val="0"/>
              <w:keepLines w:val="0"/>
              <w:widowControl/>
              <w:suppressLineNumbers w:val="0"/>
              <w:jc w:val="center"/>
              <w:textAlignment w:val="center"/>
              <w:rPr>
                <w:rFonts w:hint="default" w:asciiTheme="minorEastAsia" w:hAnsi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换鞋凳</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7AAA5663">
            <w:pPr>
              <w:jc w:val="center"/>
              <w:rPr>
                <w:rFonts w:hint="default" w:asciiTheme="minorEastAsia" w:hAnsi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1.2*0.4m</w:t>
            </w: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61300636">
            <w:pPr>
              <w:keepNext w:val="0"/>
              <w:keepLines w:val="0"/>
              <w:widowControl/>
              <w:suppressLineNumbers w:val="0"/>
              <w:jc w:val="center"/>
              <w:textAlignment w:val="center"/>
              <w:rPr>
                <w:rFonts w:hint="default" w:asciiTheme="minorEastAsia" w:hAnsi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5</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4A5D57FD">
            <w:pPr>
              <w:keepNext w:val="0"/>
              <w:keepLines w:val="0"/>
              <w:widowControl/>
              <w:suppressLineNumbers w:val="0"/>
              <w:jc w:val="center"/>
              <w:textAlignment w:val="center"/>
              <w:rPr>
                <w:rFonts w:hint="eastAsia" w:asciiTheme="minorEastAsia" w:hAnsiTheme="minorEastAsia" w:cstheme="minorEastAsia"/>
                <w:i w:val="0"/>
                <w:iCs w:val="0"/>
                <w:color w:val="000000"/>
                <w:kern w:val="0"/>
                <w:sz w:val="20"/>
                <w:szCs w:val="20"/>
                <w:u w:val="none"/>
                <w:lang w:val="en-US" w:eastAsia="zh-CN" w:bidi="ar"/>
              </w:rPr>
            </w:pPr>
            <w:r>
              <w:rPr>
                <w:rFonts w:hint="eastAsia" w:asciiTheme="minorEastAsia" w:hAnsiTheme="minorEastAsia" w:cstheme="minorEastAsia"/>
                <w:i w:val="0"/>
                <w:iCs w:val="0"/>
                <w:color w:val="000000"/>
                <w:kern w:val="0"/>
                <w:sz w:val="20"/>
                <w:szCs w:val="20"/>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019045F1">
            <w:pPr>
              <w:keepNext w:val="0"/>
              <w:keepLines w:val="0"/>
              <w:widowControl/>
              <w:suppressLineNumbers w:val="0"/>
              <w:jc w:val="left"/>
              <w:textAlignment w:val="center"/>
              <w:rPr>
                <w:rFonts w:hint="eastAsia"/>
              </w:rPr>
            </w:pPr>
            <w:r>
              <w:rPr>
                <w:rFonts w:hint="eastAsia"/>
              </w:rPr>
              <w:t>材质要求：优质实木颗粒板；由细碎的木材颗粒经过高温压制而成，表面采用三聚氰胺饰面。具有强度高、耐磨、耐腐蚀、防潮、防火性能。</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2D4BE430">
            <w:pPr>
              <w:keepNext w:val="0"/>
              <w:keepLines w:val="0"/>
              <w:widowControl/>
              <w:suppressLineNumbers w:val="0"/>
              <w:jc w:val="center"/>
              <w:textAlignment w:val="center"/>
              <w:rPr>
                <w:rFonts w:hint="default" w:asciiTheme="minorEastAsia" w:hAnsi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1800</w:t>
            </w:r>
          </w:p>
        </w:tc>
      </w:tr>
      <w:tr w14:paraId="288076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4"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4448A055">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57</w:t>
            </w:r>
          </w:p>
        </w:tc>
        <w:tc>
          <w:tcPr>
            <w:tcW w:w="1148" w:type="dxa"/>
            <w:tcBorders>
              <w:top w:val="single" w:color="000000" w:sz="4" w:space="0"/>
              <w:left w:val="single" w:color="000000" w:sz="4" w:space="0"/>
              <w:bottom w:val="single" w:color="000000" w:sz="4" w:space="0"/>
              <w:right w:val="single" w:color="000000" w:sz="4" w:space="0"/>
            </w:tcBorders>
            <w:noWrap w:val="0"/>
            <w:vAlign w:val="center"/>
          </w:tcPr>
          <w:p w14:paraId="688697C4">
            <w:pPr>
              <w:keepNext w:val="0"/>
              <w:keepLines w:val="0"/>
              <w:widowControl/>
              <w:suppressLineNumbers w:val="0"/>
              <w:jc w:val="center"/>
              <w:textAlignment w:val="center"/>
              <w:rPr>
                <w:rFonts w:hint="eastAsia" w:asciiTheme="minorEastAsia" w:hAnsi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换鞋凳</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5F48E4F7">
            <w:pPr>
              <w:jc w:val="center"/>
              <w:rPr>
                <w:rFonts w:hint="default" w:asciiTheme="minorEastAsia" w:hAnsi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0.6*0.4m</w:t>
            </w: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2EE11721">
            <w:pPr>
              <w:keepNext w:val="0"/>
              <w:keepLines w:val="0"/>
              <w:widowControl/>
              <w:suppressLineNumbers w:val="0"/>
              <w:jc w:val="center"/>
              <w:textAlignment w:val="center"/>
              <w:rPr>
                <w:rFonts w:hint="default" w:asciiTheme="minorEastAsia" w:hAnsi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2</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2DAA15CF">
            <w:pPr>
              <w:keepNext w:val="0"/>
              <w:keepLines w:val="0"/>
              <w:widowControl/>
              <w:suppressLineNumbers w:val="0"/>
              <w:jc w:val="center"/>
              <w:textAlignment w:val="center"/>
              <w:rPr>
                <w:rFonts w:hint="eastAsia" w:asciiTheme="minorEastAsia" w:hAnsiTheme="minorEastAsia" w:cstheme="minorEastAsia"/>
                <w:i w:val="0"/>
                <w:iCs w:val="0"/>
                <w:color w:val="000000"/>
                <w:kern w:val="0"/>
                <w:sz w:val="20"/>
                <w:szCs w:val="20"/>
                <w:u w:val="none"/>
                <w:lang w:val="en-US" w:eastAsia="zh-CN" w:bidi="ar"/>
              </w:rPr>
            </w:pPr>
            <w:r>
              <w:rPr>
                <w:rFonts w:hint="eastAsia" w:asciiTheme="minorEastAsia" w:hAnsiTheme="minorEastAsia" w:cstheme="minorEastAsia"/>
                <w:i w:val="0"/>
                <w:iCs w:val="0"/>
                <w:color w:val="000000"/>
                <w:kern w:val="0"/>
                <w:sz w:val="20"/>
                <w:szCs w:val="20"/>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3B69D699">
            <w:pPr>
              <w:keepNext w:val="0"/>
              <w:keepLines w:val="0"/>
              <w:widowControl/>
              <w:suppressLineNumbers w:val="0"/>
              <w:jc w:val="left"/>
              <w:textAlignment w:val="center"/>
              <w:rPr>
                <w:rFonts w:hint="eastAsia"/>
              </w:rPr>
            </w:pPr>
            <w:r>
              <w:rPr>
                <w:rFonts w:hint="eastAsia"/>
              </w:rPr>
              <w:t>材质要求：优质实木颗粒板；由细碎的木材颗粒经过高温压制而成，表面采用三聚氰胺饰面。具有强度高、耐磨、耐腐蚀、防潮、防火性能。</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69E6B127">
            <w:pPr>
              <w:keepNext w:val="0"/>
              <w:keepLines w:val="0"/>
              <w:widowControl/>
              <w:suppressLineNumbers w:val="0"/>
              <w:jc w:val="center"/>
              <w:textAlignment w:val="center"/>
              <w:rPr>
                <w:rFonts w:hint="default" w:asciiTheme="minorEastAsia" w:hAnsi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900</w:t>
            </w:r>
          </w:p>
        </w:tc>
      </w:tr>
      <w:tr w14:paraId="439926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363B889A">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58</w:t>
            </w:r>
          </w:p>
        </w:tc>
        <w:tc>
          <w:tcPr>
            <w:tcW w:w="1148" w:type="dxa"/>
            <w:tcBorders>
              <w:top w:val="single" w:color="000000" w:sz="4" w:space="0"/>
              <w:left w:val="single" w:color="000000" w:sz="4" w:space="0"/>
              <w:bottom w:val="single" w:color="000000" w:sz="4" w:space="0"/>
              <w:right w:val="single" w:color="000000" w:sz="4" w:space="0"/>
            </w:tcBorders>
            <w:noWrap w:val="0"/>
            <w:vAlign w:val="center"/>
          </w:tcPr>
          <w:p w14:paraId="31A92318">
            <w:pPr>
              <w:keepNext w:val="0"/>
              <w:keepLines w:val="0"/>
              <w:widowControl/>
              <w:suppressLineNumbers w:val="0"/>
              <w:jc w:val="center"/>
              <w:textAlignment w:val="center"/>
              <w:rPr>
                <w:rFonts w:hint="default" w:asciiTheme="minorEastAsia" w:hAnsi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矮柜</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62BB7548">
            <w:pPr>
              <w:jc w:val="center"/>
              <w:rPr>
                <w:rFonts w:hint="eastAsia" w:asciiTheme="minorEastAsia" w:hAnsiTheme="minorEastAsia" w:cstheme="minorEastAsia"/>
                <w:i w:val="0"/>
                <w:iCs w:val="0"/>
                <w:color w:val="000000"/>
                <w:sz w:val="20"/>
                <w:szCs w:val="20"/>
                <w:u w:val="none"/>
                <w:lang w:val="en-US" w:eastAsia="zh-CN"/>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D118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1</w:t>
            </w:r>
          </w:p>
        </w:tc>
        <w:tc>
          <w:tcPr>
            <w:tcW w:w="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BC59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cstheme="minorEastAsia"/>
                <w:i w:val="0"/>
                <w:iCs w:val="0"/>
                <w:color w:val="000000"/>
                <w:kern w:val="0"/>
                <w:sz w:val="20"/>
                <w:szCs w:val="20"/>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34E5345A">
            <w:pPr>
              <w:keepNext w:val="0"/>
              <w:keepLines w:val="0"/>
              <w:widowControl/>
              <w:suppressLineNumbers w:val="0"/>
              <w:jc w:val="left"/>
              <w:textAlignment w:val="center"/>
              <w:rPr>
                <w:rFonts w:hint="eastAsia"/>
              </w:rPr>
            </w:pPr>
            <w:r>
              <w:rPr>
                <w:rFonts w:hint="eastAsia"/>
              </w:rPr>
              <w:t>优质实木颗粒板；由细碎的木材颗粒经过高温压制而成，表面采用三聚氰胺饰面。具有强度高、耐磨、耐腐蚀、防潮、防火性能。</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35C4360F">
            <w:pPr>
              <w:keepNext w:val="0"/>
              <w:keepLines w:val="0"/>
              <w:widowControl/>
              <w:suppressLineNumbers w:val="0"/>
              <w:jc w:val="center"/>
              <w:textAlignment w:val="center"/>
              <w:rPr>
                <w:rFonts w:hint="default" w:asciiTheme="minorEastAsia" w:hAnsi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940.5</w:t>
            </w:r>
          </w:p>
        </w:tc>
      </w:tr>
      <w:tr w14:paraId="38C13C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24D782D8">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59</w:t>
            </w:r>
          </w:p>
        </w:tc>
        <w:tc>
          <w:tcPr>
            <w:tcW w:w="1148" w:type="dxa"/>
            <w:tcBorders>
              <w:top w:val="single" w:color="000000" w:sz="4" w:space="0"/>
              <w:left w:val="single" w:color="000000" w:sz="4" w:space="0"/>
              <w:bottom w:val="single" w:color="000000" w:sz="4" w:space="0"/>
              <w:right w:val="single" w:color="000000" w:sz="4" w:space="0"/>
            </w:tcBorders>
            <w:noWrap w:val="0"/>
            <w:vAlign w:val="center"/>
          </w:tcPr>
          <w:p w14:paraId="12A6DECD">
            <w:pPr>
              <w:keepNext w:val="0"/>
              <w:keepLines w:val="0"/>
              <w:widowControl/>
              <w:suppressLineNumbers w:val="0"/>
              <w:jc w:val="center"/>
              <w:textAlignment w:val="center"/>
              <w:rPr>
                <w:rFonts w:hint="default" w:asciiTheme="minorEastAsia" w:hAnsi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实验桌</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155D33E8">
            <w:pPr>
              <w:jc w:val="center"/>
              <w:rPr>
                <w:rFonts w:hint="default" w:asciiTheme="minorEastAsia" w:hAnsi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304不锈钢+理化石台面1.5*0.75*0.8m</w:t>
            </w: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5D59C3EE">
            <w:pPr>
              <w:keepNext w:val="0"/>
              <w:keepLines w:val="0"/>
              <w:widowControl/>
              <w:suppressLineNumbers w:val="0"/>
              <w:jc w:val="center"/>
              <w:textAlignment w:val="center"/>
              <w:rPr>
                <w:rFonts w:hint="eastAsia" w:asciiTheme="minorEastAsia" w:hAnsi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4</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3169D135">
            <w:pPr>
              <w:keepNext w:val="0"/>
              <w:keepLines w:val="0"/>
              <w:widowControl/>
              <w:suppressLineNumbers w:val="0"/>
              <w:jc w:val="center"/>
              <w:textAlignment w:val="center"/>
              <w:rPr>
                <w:rFonts w:hint="eastAsia" w:asciiTheme="minorEastAsia" w:hAnsiTheme="minorEastAsia" w:cstheme="minorEastAsia"/>
                <w:i w:val="0"/>
                <w:iCs w:val="0"/>
                <w:color w:val="000000"/>
                <w:kern w:val="0"/>
                <w:sz w:val="20"/>
                <w:szCs w:val="20"/>
                <w:u w:val="none"/>
                <w:lang w:val="en-US" w:eastAsia="zh-CN" w:bidi="ar"/>
              </w:rPr>
            </w:pPr>
            <w:r>
              <w:rPr>
                <w:rFonts w:hint="eastAsia" w:asciiTheme="minorEastAsia" w:hAnsiTheme="minorEastAsia" w:cstheme="minorEastAsia"/>
                <w:i w:val="0"/>
                <w:iCs w:val="0"/>
                <w:color w:val="000000"/>
                <w:kern w:val="0"/>
                <w:sz w:val="20"/>
                <w:szCs w:val="20"/>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4B755311">
            <w:pPr>
              <w:keepNext w:val="0"/>
              <w:keepLines w:val="0"/>
              <w:widowControl/>
              <w:suppressLineNumbers w:val="0"/>
              <w:jc w:val="left"/>
              <w:textAlignment w:val="center"/>
              <w:rPr>
                <w:rFonts w:hint="eastAsia"/>
              </w:rPr>
            </w:pPr>
            <w:r>
              <w:rPr>
                <w:rFonts w:hint="eastAsia"/>
              </w:rPr>
              <w:t>厚度：常见1.2mm的304不锈钢板，部分会加基材使整体厚度达20mm；台面边缘常加厚至25.4mm增强强度。</w:t>
            </w:r>
          </w:p>
          <w:p w14:paraId="1045D721">
            <w:pPr>
              <w:keepNext w:val="0"/>
              <w:keepLines w:val="0"/>
              <w:widowControl/>
              <w:suppressLineNumbers w:val="0"/>
              <w:jc w:val="left"/>
              <w:textAlignment w:val="center"/>
              <w:rPr>
                <w:rFonts w:hint="eastAsia"/>
              </w:rPr>
            </w:pPr>
            <w:r>
              <w:rPr>
                <w:rFonts w:hint="eastAsia"/>
              </w:rPr>
              <w:t xml:space="preserve"> 物理性能：无磁性，冲压弯曲等热加工性好，还具备良好耐腐蚀性，能抵御多数强酸碱和有机溶剂侵蚀。耐酸碱、耐磨且抗冲击，可抵御105种以上酸、碱等化学试剂腐蚀，表面无毛孔易清洁；双膜款耐候性更好，不易变形。</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65F98225">
            <w:pPr>
              <w:keepNext w:val="0"/>
              <w:keepLines w:val="0"/>
              <w:widowControl/>
              <w:suppressLineNumbers w:val="0"/>
              <w:jc w:val="center"/>
              <w:textAlignment w:val="center"/>
              <w:rPr>
                <w:rFonts w:hint="default" w:asciiTheme="minorEastAsia" w:hAnsi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4300</w:t>
            </w:r>
          </w:p>
        </w:tc>
      </w:tr>
      <w:tr w14:paraId="72B4B8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5"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48F40F78">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60</w:t>
            </w:r>
          </w:p>
        </w:tc>
        <w:tc>
          <w:tcPr>
            <w:tcW w:w="1148" w:type="dxa"/>
            <w:tcBorders>
              <w:top w:val="single" w:color="000000" w:sz="4" w:space="0"/>
              <w:left w:val="single" w:color="000000" w:sz="4" w:space="0"/>
              <w:bottom w:val="single" w:color="000000" w:sz="4" w:space="0"/>
              <w:right w:val="single" w:color="000000" w:sz="4" w:space="0"/>
            </w:tcBorders>
            <w:noWrap w:val="0"/>
            <w:vAlign w:val="center"/>
          </w:tcPr>
          <w:p w14:paraId="2687FE54">
            <w:pPr>
              <w:keepNext w:val="0"/>
              <w:keepLines w:val="0"/>
              <w:widowControl/>
              <w:suppressLineNumbers w:val="0"/>
              <w:jc w:val="center"/>
              <w:textAlignment w:val="center"/>
              <w:rPr>
                <w:rFonts w:hint="eastAsia" w:asciiTheme="minorEastAsia" w:hAnsi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实验桌</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6CBA9C0F">
            <w:pPr>
              <w:jc w:val="center"/>
              <w:rPr>
                <w:rFonts w:hint="default" w:asciiTheme="minorEastAsia" w:hAnsi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304不锈钢+理化石台面1*0.75*0.8m</w:t>
            </w: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7BF032BE">
            <w:pPr>
              <w:keepNext w:val="0"/>
              <w:keepLines w:val="0"/>
              <w:widowControl/>
              <w:suppressLineNumbers w:val="0"/>
              <w:jc w:val="center"/>
              <w:textAlignment w:val="center"/>
              <w:rPr>
                <w:rFonts w:hint="eastAsia" w:asciiTheme="minorEastAsia" w:hAnsi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5</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7628D12A">
            <w:pPr>
              <w:keepNext w:val="0"/>
              <w:keepLines w:val="0"/>
              <w:widowControl/>
              <w:suppressLineNumbers w:val="0"/>
              <w:jc w:val="center"/>
              <w:textAlignment w:val="center"/>
              <w:rPr>
                <w:rFonts w:hint="eastAsia" w:asciiTheme="minorEastAsia" w:hAnsiTheme="minorEastAsia" w:cstheme="minorEastAsia"/>
                <w:i w:val="0"/>
                <w:iCs w:val="0"/>
                <w:color w:val="000000"/>
                <w:kern w:val="0"/>
                <w:sz w:val="20"/>
                <w:szCs w:val="20"/>
                <w:u w:val="none"/>
                <w:lang w:val="en-US" w:eastAsia="zh-CN" w:bidi="ar"/>
              </w:rPr>
            </w:pPr>
            <w:r>
              <w:rPr>
                <w:rFonts w:hint="eastAsia" w:asciiTheme="minorEastAsia" w:hAnsiTheme="minorEastAsia" w:cstheme="minorEastAsia"/>
                <w:i w:val="0"/>
                <w:iCs w:val="0"/>
                <w:color w:val="000000"/>
                <w:kern w:val="0"/>
                <w:sz w:val="20"/>
                <w:szCs w:val="20"/>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440C1FE4">
            <w:pPr>
              <w:keepNext w:val="0"/>
              <w:keepLines w:val="0"/>
              <w:widowControl/>
              <w:suppressLineNumbers w:val="0"/>
              <w:jc w:val="left"/>
              <w:textAlignment w:val="center"/>
              <w:rPr>
                <w:rFonts w:hint="eastAsia"/>
              </w:rPr>
            </w:pPr>
            <w:r>
              <w:rPr>
                <w:rFonts w:hint="eastAsia"/>
              </w:rPr>
              <w:t>厚度：常见1.2mm的304不锈钢板，部分会加基材使整体厚度达20mm；台面边缘常加厚至25.4mm增强强度。</w:t>
            </w:r>
          </w:p>
          <w:p w14:paraId="652DD1D9">
            <w:pPr>
              <w:keepNext w:val="0"/>
              <w:keepLines w:val="0"/>
              <w:widowControl/>
              <w:suppressLineNumbers w:val="0"/>
              <w:jc w:val="left"/>
              <w:textAlignment w:val="center"/>
              <w:rPr>
                <w:rFonts w:hint="eastAsia"/>
              </w:rPr>
            </w:pPr>
            <w:r>
              <w:rPr>
                <w:rFonts w:hint="eastAsia"/>
              </w:rPr>
              <w:t xml:space="preserve"> 物理性能：无磁性，冲压弯曲等热加工性好，还具备良好耐腐蚀性，能抵御多数强酸碱和有机溶剂侵蚀。耐酸碱、耐磨且抗冲击，可抵御105种以上酸、碱等化学试剂腐蚀，表面无毛孔易清洁；双膜款耐候性更好，不易变形。</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650B51FB">
            <w:pPr>
              <w:keepNext w:val="0"/>
              <w:keepLines w:val="0"/>
              <w:widowControl/>
              <w:suppressLineNumbers w:val="0"/>
              <w:jc w:val="center"/>
              <w:textAlignment w:val="center"/>
              <w:rPr>
                <w:rFonts w:hint="default" w:asciiTheme="minorEastAsia" w:hAnsi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3800</w:t>
            </w:r>
          </w:p>
        </w:tc>
      </w:tr>
      <w:tr w14:paraId="1A7E6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0CE250D0">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61</w:t>
            </w:r>
          </w:p>
        </w:tc>
        <w:tc>
          <w:tcPr>
            <w:tcW w:w="1148" w:type="dxa"/>
            <w:tcBorders>
              <w:top w:val="single" w:color="000000" w:sz="4" w:space="0"/>
              <w:left w:val="single" w:color="000000" w:sz="4" w:space="0"/>
              <w:bottom w:val="single" w:color="000000" w:sz="4" w:space="0"/>
              <w:right w:val="single" w:color="000000" w:sz="4" w:space="0"/>
            </w:tcBorders>
            <w:noWrap w:val="0"/>
            <w:vAlign w:val="center"/>
          </w:tcPr>
          <w:p w14:paraId="02C19CFC">
            <w:pPr>
              <w:keepNext w:val="0"/>
              <w:keepLines w:val="0"/>
              <w:widowControl/>
              <w:suppressLineNumbers w:val="0"/>
              <w:jc w:val="center"/>
              <w:textAlignment w:val="center"/>
              <w:rPr>
                <w:rFonts w:hint="default" w:asciiTheme="minorEastAsia" w:hAnsi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实验台</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29FA3A7A">
            <w:pPr>
              <w:jc w:val="center"/>
              <w:rPr>
                <w:rFonts w:hint="default" w:asciiTheme="minorEastAsia" w:hAnsi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3.5*1.5*0.8m钢木结构+理化石台面（含水龙头+水槽）</w:t>
            </w: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2C6FE9D5">
            <w:pPr>
              <w:keepNext w:val="0"/>
              <w:keepLines w:val="0"/>
              <w:widowControl/>
              <w:suppressLineNumbers w:val="0"/>
              <w:jc w:val="center"/>
              <w:textAlignment w:val="center"/>
              <w:rPr>
                <w:rFonts w:hint="default" w:asciiTheme="minorEastAsia" w:hAnsi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2</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0715236A">
            <w:pPr>
              <w:keepNext w:val="0"/>
              <w:keepLines w:val="0"/>
              <w:widowControl/>
              <w:suppressLineNumbers w:val="0"/>
              <w:jc w:val="center"/>
              <w:textAlignment w:val="center"/>
              <w:rPr>
                <w:rFonts w:hint="default" w:asciiTheme="minorEastAsia" w:hAnsiTheme="minorEastAsia" w:cstheme="minorEastAsia"/>
                <w:i w:val="0"/>
                <w:iCs w:val="0"/>
                <w:color w:val="000000"/>
                <w:kern w:val="0"/>
                <w:sz w:val="20"/>
                <w:szCs w:val="20"/>
                <w:u w:val="none"/>
                <w:lang w:val="en-US" w:eastAsia="zh-CN" w:bidi="ar"/>
              </w:rPr>
            </w:pPr>
            <w:r>
              <w:rPr>
                <w:rFonts w:hint="eastAsia" w:asciiTheme="minorEastAsia" w:hAnsiTheme="minorEastAsia" w:cstheme="minorEastAsia"/>
                <w:i w:val="0"/>
                <w:iCs w:val="0"/>
                <w:color w:val="000000"/>
                <w:kern w:val="0"/>
                <w:sz w:val="20"/>
                <w:szCs w:val="20"/>
                <w:u w:val="none"/>
                <w:lang w:val="en-US" w:eastAsia="zh-CN" w:bidi="ar"/>
              </w:rPr>
              <w:t>套</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2FCAB92B">
            <w:pPr>
              <w:keepNext w:val="0"/>
              <w:keepLines w:val="0"/>
              <w:widowControl/>
              <w:suppressLineNumbers w:val="0"/>
              <w:jc w:val="left"/>
              <w:textAlignment w:val="center"/>
              <w:rPr>
                <w:rFonts w:hint="eastAsia"/>
              </w:rPr>
            </w:pPr>
            <w:r>
              <w:rPr>
                <w:rFonts w:hint="eastAsia"/>
              </w:rPr>
              <w:t>厚度：常见1.2mm的304不锈钢板，部分会加基材使整体厚度达20mm；台面边缘常加厚至25.4mm增强强度。</w:t>
            </w:r>
          </w:p>
          <w:p w14:paraId="3509164A">
            <w:pPr>
              <w:keepNext w:val="0"/>
              <w:keepLines w:val="0"/>
              <w:widowControl/>
              <w:suppressLineNumbers w:val="0"/>
              <w:jc w:val="left"/>
              <w:textAlignment w:val="center"/>
              <w:rPr>
                <w:rFonts w:hint="eastAsia"/>
              </w:rPr>
            </w:pPr>
            <w:r>
              <w:rPr>
                <w:rFonts w:hint="eastAsia"/>
              </w:rPr>
              <w:t xml:space="preserve"> 物理性能：无磁性，冲压弯曲等热加工性好，还具备良好耐腐蚀性，能抵御多数强酸碱和有机溶剂侵蚀。耐酸碱、耐磨且抗冲击，可抵御105种以上酸、碱等化学试剂腐蚀，表面无毛孔易清洁；双膜款耐候性更好，不易变形。</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2705B08B">
            <w:pPr>
              <w:keepNext w:val="0"/>
              <w:keepLines w:val="0"/>
              <w:widowControl/>
              <w:suppressLineNumbers w:val="0"/>
              <w:jc w:val="center"/>
              <w:textAlignment w:val="center"/>
              <w:rPr>
                <w:rFonts w:hint="default" w:asciiTheme="minorEastAsia" w:hAnsi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21200</w:t>
            </w:r>
          </w:p>
        </w:tc>
      </w:tr>
      <w:tr w14:paraId="6B180C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79384CD6">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62</w:t>
            </w:r>
          </w:p>
        </w:tc>
        <w:tc>
          <w:tcPr>
            <w:tcW w:w="1148" w:type="dxa"/>
            <w:tcBorders>
              <w:top w:val="single" w:color="000000" w:sz="4" w:space="0"/>
              <w:left w:val="single" w:color="000000" w:sz="4" w:space="0"/>
              <w:bottom w:val="single" w:color="000000" w:sz="4" w:space="0"/>
              <w:right w:val="single" w:color="000000" w:sz="4" w:space="0"/>
            </w:tcBorders>
            <w:noWrap w:val="0"/>
            <w:vAlign w:val="center"/>
          </w:tcPr>
          <w:p w14:paraId="315A945C">
            <w:pPr>
              <w:keepNext w:val="0"/>
              <w:keepLines w:val="0"/>
              <w:widowControl/>
              <w:suppressLineNumbers w:val="0"/>
              <w:jc w:val="center"/>
              <w:textAlignment w:val="center"/>
              <w:rPr>
                <w:rFonts w:hint="eastAsia" w:asciiTheme="minorEastAsia" w:hAnsi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试剂架</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71E58B83">
            <w:pPr>
              <w:jc w:val="center"/>
              <w:rPr>
                <w:rFonts w:hint="default" w:asciiTheme="minorEastAsia" w:hAnsi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3m</w:t>
            </w: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5E9353A9">
            <w:pPr>
              <w:keepNext w:val="0"/>
              <w:keepLines w:val="0"/>
              <w:widowControl/>
              <w:suppressLineNumbers w:val="0"/>
              <w:jc w:val="center"/>
              <w:textAlignment w:val="center"/>
              <w:rPr>
                <w:rFonts w:hint="default" w:asciiTheme="minorEastAsia" w:hAnsi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2</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2882FB88">
            <w:pPr>
              <w:keepNext w:val="0"/>
              <w:keepLines w:val="0"/>
              <w:widowControl/>
              <w:suppressLineNumbers w:val="0"/>
              <w:jc w:val="center"/>
              <w:textAlignment w:val="center"/>
              <w:rPr>
                <w:rFonts w:hint="default" w:asciiTheme="minorEastAsia" w:hAnsiTheme="minorEastAsia" w:cstheme="minorEastAsia"/>
                <w:i w:val="0"/>
                <w:iCs w:val="0"/>
                <w:color w:val="000000"/>
                <w:kern w:val="0"/>
                <w:sz w:val="20"/>
                <w:szCs w:val="20"/>
                <w:u w:val="none"/>
                <w:lang w:val="en-US" w:eastAsia="zh-CN" w:bidi="ar"/>
              </w:rPr>
            </w:pPr>
            <w:r>
              <w:rPr>
                <w:rFonts w:hint="eastAsia" w:asciiTheme="minorEastAsia" w:hAnsiTheme="minorEastAsia" w:cstheme="minorEastAsia"/>
                <w:i w:val="0"/>
                <w:iCs w:val="0"/>
                <w:color w:val="000000"/>
                <w:kern w:val="0"/>
                <w:sz w:val="20"/>
                <w:szCs w:val="20"/>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0FEADD3D">
            <w:pPr>
              <w:keepNext w:val="0"/>
              <w:keepLines w:val="0"/>
              <w:widowControl/>
              <w:suppressLineNumbers w:val="0"/>
              <w:jc w:val="left"/>
              <w:textAlignment w:val="center"/>
              <w:rPr>
                <w:rFonts w:hint="eastAsia"/>
              </w:rPr>
            </w:pPr>
            <w:r>
              <w:rPr>
                <w:rFonts w:hint="eastAsia"/>
              </w:rPr>
              <w:t>• 材质：立柱/横梁多为 304 不锈钢（防腐蚀、适配医用洁净环境），层板分钢化玻璃（透明易观察，厚度 8-12mm）• 防腐性能：表面经拉丝/电解抛光处理，耐酸碱、耐酒精擦拭（符合医用消毒需求）</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035F342F">
            <w:pPr>
              <w:keepNext w:val="0"/>
              <w:keepLines w:val="0"/>
              <w:widowControl/>
              <w:suppressLineNumbers w:val="0"/>
              <w:jc w:val="center"/>
              <w:textAlignment w:val="center"/>
              <w:rPr>
                <w:rFonts w:hint="default" w:asciiTheme="minorEastAsia" w:hAnsi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2000</w:t>
            </w:r>
          </w:p>
        </w:tc>
      </w:tr>
      <w:tr w14:paraId="29E05B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2D7C3347">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highlight w:val="none"/>
                <w:u w:val="none"/>
                <w:lang w:val="en-US" w:eastAsia="zh-CN"/>
              </w:rPr>
            </w:pPr>
            <w:r>
              <w:rPr>
                <w:rFonts w:hint="eastAsia" w:ascii="宋体" w:hAnsi="宋体" w:eastAsia="宋体" w:cs="宋体"/>
                <w:i w:val="0"/>
                <w:iCs w:val="0"/>
                <w:color w:val="000000"/>
                <w:kern w:val="0"/>
                <w:sz w:val="20"/>
                <w:szCs w:val="20"/>
                <w:highlight w:val="none"/>
                <w:u w:val="none"/>
                <w:lang w:val="en-US" w:eastAsia="zh-CN" w:bidi="ar"/>
              </w:rPr>
              <w:t>63</w:t>
            </w:r>
          </w:p>
        </w:tc>
        <w:tc>
          <w:tcPr>
            <w:tcW w:w="1148" w:type="dxa"/>
            <w:tcBorders>
              <w:top w:val="single" w:color="000000" w:sz="4" w:space="0"/>
              <w:left w:val="single" w:color="000000" w:sz="4" w:space="0"/>
              <w:bottom w:val="single" w:color="000000" w:sz="4" w:space="0"/>
              <w:right w:val="single" w:color="000000" w:sz="4" w:space="0"/>
            </w:tcBorders>
            <w:noWrap w:val="0"/>
            <w:vAlign w:val="center"/>
          </w:tcPr>
          <w:p w14:paraId="3C9BC44F">
            <w:pPr>
              <w:keepNext w:val="0"/>
              <w:keepLines w:val="0"/>
              <w:widowControl/>
              <w:suppressLineNumbers w:val="0"/>
              <w:jc w:val="center"/>
              <w:textAlignment w:val="center"/>
              <w:rPr>
                <w:rFonts w:hint="default" w:asciiTheme="minorEastAsia" w:hAnsiTheme="minorEastAsia" w:cstheme="minorEastAsia"/>
                <w:i w:val="0"/>
                <w:iCs w:val="0"/>
                <w:color w:val="000000"/>
                <w:sz w:val="20"/>
                <w:szCs w:val="20"/>
                <w:highlight w:val="none"/>
                <w:u w:val="none"/>
                <w:lang w:val="en-US" w:eastAsia="zh-CN"/>
              </w:rPr>
            </w:pPr>
            <w:r>
              <w:rPr>
                <w:rFonts w:hint="eastAsia" w:asciiTheme="minorEastAsia" w:hAnsiTheme="minorEastAsia" w:cstheme="minorEastAsia"/>
                <w:i w:val="0"/>
                <w:iCs w:val="0"/>
                <w:color w:val="000000"/>
                <w:sz w:val="20"/>
                <w:szCs w:val="20"/>
                <w:highlight w:val="none"/>
                <w:u w:val="none"/>
                <w:lang w:val="en-US" w:eastAsia="zh-CN"/>
              </w:rPr>
              <w:t>304不锈钢可移动衣架</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6BAD91B5">
            <w:pPr>
              <w:jc w:val="center"/>
              <w:rPr>
                <w:rFonts w:hint="default" w:asciiTheme="minorEastAsia" w:hAnsiTheme="minorEastAsia" w:cstheme="minorEastAsia"/>
                <w:i w:val="0"/>
                <w:iCs w:val="0"/>
                <w:color w:val="000000"/>
                <w:sz w:val="20"/>
                <w:szCs w:val="20"/>
                <w:highlight w:val="none"/>
                <w:u w:val="none"/>
                <w:lang w:val="en-US" w:eastAsia="zh-CN"/>
              </w:rPr>
            </w:pPr>
            <w:r>
              <w:rPr>
                <w:rFonts w:hint="eastAsia" w:asciiTheme="minorEastAsia" w:hAnsiTheme="minorEastAsia" w:cstheme="minorEastAsia"/>
                <w:i w:val="0"/>
                <w:iCs w:val="0"/>
                <w:color w:val="000000"/>
                <w:sz w:val="20"/>
                <w:szCs w:val="20"/>
                <w:highlight w:val="none"/>
                <w:u w:val="none"/>
                <w:lang w:val="en-US" w:eastAsia="zh-CN"/>
              </w:rPr>
              <w:t>304不锈钢1.5*1.5m+静音轮</w:t>
            </w: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366C075A">
            <w:pPr>
              <w:keepNext w:val="0"/>
              <w:keepLines w:val="0"/>
              <w:widowControl/>
              <w:suppressLineNumbers w:val="0"/>
              <w:jc w:val="center"/>
              <w:textAlignment w:val="center"/>
              <w:rPr>
                <w:rFonts w:hint="default" w:asciiTheme="minorEastAsia" w:hAnsiTheme="minorEastAsia" w:cstheme="minorEastAsia"/>
                <w:i w:val="0"/>
                <w:iCs w:val="0"/>
                <w:color w:val="000000"/>
                <w:sz w:val="20"/>
                <w:szCs w:val="20"/>
                <w:highlight w:val="none"/>
                <w:u w:val="none"/>
                <w:lang w:val="en-US" w:eastAsia="zh-CN"/>
              </w:rPr>
            </w:pPr>
            <w:r>
              <w:rPr>
                <w:rFonts w:hint="eastAsia" w:ascii="宋体" w:hAnsi="宋体" w:eastAsia="宋体" w:cs="宋体"/>
                <w:i w:val="0"/>
                <w:iCs w:val="0"/>
                <w:color w:val="000000"/>
                <w:kern w:val="0"/>
                <w:sz w:val="20"/>
                <w:szCs w:val="20"/>
                <w:highlight w:val="none"/>
                <w:u w:val="none"/>
                <w:lang w:val="en-US" w:eastAsia="zh-CN" w:bidi="ar"/>
              </w:rPr>
              <w:t>2</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7D10683F">
            <w:pPr>
              <w:keepNext w:val="0"/>
              <w:keepLines w:val="0"/>
              <w:widowControl/>
              <w:suppressLineNumbers w:val="0"/>
              <w:jc w:val="center"/>
              <w:textAlignment w:val="center"/>
              <w:rPr>
                <w:rFonts w:hint="default" w:asciiTheme="minorEastAsia" w:hAnsiTheme="minorEastAsia" w:cstheme="minorEastAsia"/>
                <w:i w:val="0"/>
                <w:iCs w:val="0"/>
                <w:color w:val="000000"/>
                <w:kern w:val="0"/>
                <w:sz w:val="20"/>
                <w:szCs w:val="20"/>
                <w:highlight w:val="none"/>
                <w:u w:val="none"/>
                <w:lang w:val="en-US" w:eastAsia="zh-CN" w:bidi="ar"/>
              </w:rPr>
            </w:pPr>
            <w:r>
              <w:rPr>
                <w:rFonts w:hint="eastAsia" w:asciiTheme="minorEastAsia" w:hAnsiTheme="minorEastAsia" w:cstheme="minorEastAsia"/>
                <w:i w:val="0"/>
                <w:iCs w:val="0"/>
                <w:color w:val="000000"/>
                <w:kern w:val="0"/>
                <w:sz w:val="20"/>
                <w:szCs w:val="20"/>
                <w:highlight w:val="none"/>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21E5A599">
            <w:pPr>
              <w:keepNext w:val="0"/>
              <w:keepLines w:val="0"/>
              <w:widowControl/>
              <w:suppressLineNumbers w:val="0"/>
              <w:jc w:val="left"/>
              <w:textAlignment w:val="center"/>
              <w:rPr>
                <w:rFonts w:hint="eastAsia"/>
                <w:highlight w:val="none"/>
              </w:rPr>
            </w:pPr>
            <w:r>
              <w:rPr>
                <w:rFonts w:hint="eastAsia"/>
                <w:highlight w:val="none"/>
              </w:rPr>
              <w:t>材质：304不锈钢，钢架喷涂；具有良好的耐腐蚀性、抗氧化性和耐热性，易清洁性。</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65F711C0">
            <w:pPr>
              <w:keepNext w:val="0"/>
              <w:keepLines w:val="0"/>
              <w:widowControl/>
              <w:suppressLineNumbers w:val="0"/>
              <w:jc w:val="center"/>
              <w:textAlignment w:val="center"/>
              <w:rPr>
                <w:rFonts w:hint="default" w:asciiTheme="minorEastAsia" w:hAnsi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1815.9</w:t>
            </w:r>
          </w:p>
        </w:tc>
      </w:tr>
      <w:tr w14:paraId="7D3B08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101B0C7F">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64</w:t>
            </w:r>
          </w:p>
        </w:tc>
        <w:tc>
          <w:tcPr>
            <w:tcW w:w="1148" w:type="dxa"/>
            <w:tcBorders>
              <w:top w:val="single" w:color="000000" w:sz="4" w:space="0"/>
              <w:left w:val="single" w:color="000000" w:sz="4" w:space="0"/>
              <w:bottom w:val="single" w:color="000000" w:sz="4" w:space="0"/>
              <w:right w:val="single" w:color="000000" w:sz="4" w:space="0"/>
            </w:tcBorders>
            <w:noWrap w:val="0"/>
            <w:vAlign w:val="center"/>
          </w:tcPr>
          <w:p w14:paraId="1865712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衣架</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4D166A3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木质</w:t>
            </w: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522B689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6</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7B86C46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个</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39262EC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ascii="宋体" w:hAnsi="宋体" w:eastAsia="宋体" w:cs="宋体"/>
                <w:sz w:val="24"/>
                <w:szCs w:val="24"/>
              </w:rPr>
              <w:t>整体一体成型做工精细，表面光滑圆润无毛刺，漆面光滑耐磨防腐防潮；挂钩承重力强不易变形开裂，挂衣分区合理，承重性能优良。</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0FFA07FB">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680</w:t>
            </w:r>
          </w:p>
        </w:tc>
      </w:tr>
      <w:tr w14:paraId="370166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050EF425">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65</w:t>
            </w:r>
          </w:p>
        </w:tc>
        <w:tc>
          <w:tcPr>
            <w:tcW w:w="1148" w:type="dxa"/>
            <w:tcBorders>
              <w:top w:val="single" w:color="000000" w:sz="4" w:space="0"/>
              <w:left w:val="single" w:color="000000" w:sz="4" w:space="0"/>
              <w:bottom w:val="single" w:color="000000" w:sz="4" w:space="0"/>
              <w:right w:val="single" w:color="000000" w:sz="4" w:space="0"/>
            </w:tcBorders>
            <w:noWrap w:val="0"/>
            <w:vAlign w:val="center"/>
          </w:tcPr>
          <w:p w14:paraId="66FC078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屏风</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50D909E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钢化玻璃</w:t>
            </w: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3E2C314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1</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425CED3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套</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308633E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ascii="宋体" w:hAnsi="宋体" w:eastAsia="宋体" w:cs="宋体"/>
                <w:sz w:val="20"/>
                <w:szCs w:val="20"/>
              </w:rPr>
              <w:t>加厚钢化玻璃材质，透光通透、质地坚固耐冲击，防爆防碎裂，安全性能达标；边框选用加厚铝合金型材，经静电喷塑工艺处理，防腐防锈不易褪色，结构稳固不易晃动；拼接配件牢固紧密，安装简易，表面平整光滑易清洁，防水防潮抗老化，可自由组合分隔空间，造型简约大气，隔音隔视效果良好，环保无异味，经久耐用</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3BF6E3F8">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3200</w:t>
            </w:r>
          </w:p>
        </w:tc>
      </w:tr>
      <w:tr w14:paraId="7A422C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17331B45">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66</w:t>
            </w:r>
          </w:p>
        </w:tc>
        <w:tc>
          <w:tcPr>
            <w:tcW w:w="1148" w:type="dxa"/>
            <w:tcBorders>
              <w:top w:val="single" w:color="000000" w:sz="4" w:space="0"/>
              <w:left w:val="single" w:color="000000" w:sz="4" w:space="0"/>
              <w:bottom w:val="single" w:color="000000" w:sz="4" w:space="0"/>
              <w:right w:val="single" w:color="000000" w:sz="4" w:space="0"/>
            </w:tcBorders>
            <w:noWrap w:val="0"/>
            <w:vAlign w:val="center"/>
          </w:tcPr>
          <w:p w14:paraId="18574F25">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万向水龙头延伸器</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6985FB6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rPr>
            </w:pP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561250DF">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70</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5015EE8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个</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2D81FC1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0"/>
                <w:szCs w:val="20"/>
                <w:u w:val="none"/>
              </w:rPr>
            </w:pPr>
            <w:r>
              <w:rPr>
                <w:rFonts w:ascii="宋体" w:hAnsi="宋体" w:eastAsia="宋体" w:cs="宋体"/>
                <w:sz w:val="20"/>
                <w:szCs w:val="20"/>
              </w:rPr>
              <w:t>耐高温耐腐蚀不易断裂，表面光滑无毛刺，防水防锈不易老化；内置多向旋转万向关节，可自由调节出水角度与高度，360 度灵活转向</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5EA5329B">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72</w:t>
            </w:r>
          </w:p>
        </w:tc>
      </w:tr>
      <w:tr w14:paraId="0E5832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7F9BA852">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67</w:t>
            </w:r>
          </w:p>
        </w:tc>
        <w:tc>
          <w:tcPr>
            <w:tcW w:w="1148" w:type="dxa"/>
            <w:tcBorders>
              <w:top w:val="single" w:color="000000" w:sz="4" w:space="0"/>
              <w:left w:val="single" w:color="000000" w:sz="4" w:space="0"/>
              <w:bottom w:val="single" w:color="000000" w:sz="4" w:space="0"/>
              <w:right w:val="single" w:color="000000" w:sz="4" w:space="0"/>
            </w:tcBorders>
            <w:noWrap w:val="0"/>
            <w:vAlign w:val="center"/>
          </w:tcPr>
          <w:p w14:paraId="641981D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仪器车</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05D02452">
            <w:pPr>
              <w:keepNext w:val="0"/>
              <w:keepLines w:val="0"/>
              <w:widowControl/>
              <w:suppressLineNumbers w:val="0"/>
              <w:jc w:val="center"/>
              <w:textAlignment w:val="center"/>
              <w:rPr>
                <w:rFonts w:hint="default" w:asciiTheme="minorEastAsia" w:hAnsiTheme="minorEastAsia" w:eastAsiaTheme="minorEastAsia" w:cstheme="minorEastAsia"/>
                <w:i w:val="0"/>
                <w:iCs w:val="0"/>
                <w:color w:val="auto"/>
                <w:sz w:val="20"/>
                <w:szCs w:val="20"/>
                <w:highlight w:val="none"/>
                <w:u w:val="none"/>
                <w:lang w:val="en-US" w:eastAsia="zh-CN"/>
              </w:rPr>
            </w:pPr>
            <w:r>
              <w:rPr>
                <w:rFonts w:hint="eastAsia" w:asciiTheme="minorEastAsia" w:hAnsiTheme="minorEastAsia" w:cstheme="minorEastAsia"/>
                <w:i w:val="0"/>
                <w:iCs w:val="0"/>
                <w:color w:val="auto"/>
                <w:sz w:val="20"/>
                <w:szCs w:val="20"/>
                <w:highlight w:val="none"/>
                <w:u w:val="none"/>
                <w:lang w:val="en-US" w:eastAsia="zh-CN"/>
              </w:rPr>
              <w:t>90*70*100cm</w:t>
            </w: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62FA78B8">
            <w:pPr>
              <w:keepNext w:val="0"/>
              <w:keepLines w:val="0"/>
              <w:widowControl/>
              <w:suppressLineNumbers w:val="0"/>
              <w:jc w:val="center"/>
              <w:textAlignment w:val="center"/>
              <w:rPr>
                <w:rFonts w:hint="default" w:asciiTheme="minorEastAsia" w:hAnsiTheme="minorEastAsia" w:eastAsiaTheme="minorEastAsia" w:cstheme="minorEastAsia"/>
                <w:i w:val="0"/>
                <w:iCs w:val="0"/>
                <w:color w:val="auto"/>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5</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59316D5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0"/>
                <w:szCs w:val="20"/>
                <w:highlight w:val="none"/>
                <w:u w:val="none"/>
                <w:lang w:val="en-US" w:eastAsia="zh-CN"/>
              </w:rPr>
            </w:pPr>
            <w:r>
              <w:rPr>
                <w:rFonts w:hint="eastAsia" w:asciiTheme="minorEastAsia" w:hAnsiTheme="minorEastAsia" w:cstheme="minorEastAsia"/>
                <w:i w:val="0"/>
                <w:iCs w:val="0"/>
                <w:color w:val="auto"/>
                <w:sz w:val="20"/>
                <w:szCs w:val="20"/>
                <w:highlight w:val="none"/>
                <w:u w:val="none"/>
                <w:lang w:val="en-US" w:eastAsia="zh-CN"/>
              </w:rPr>
              <w:t>个</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5D646C6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0"/>
                <w:szCs w:val="20"/>
                <w:highlight w:val="none"/>
                <w:u w:val="none"/>
              </w:rPr>
            </w:pPr>
            <w:r>
              <w:rPr>
                <w:rFonts w:hint="eastAsia"/>
                <w:color w:val="auto"/>
                <w:highlight w:val="none"/>
              </w:rPr>
              <w:t>材质：304不锈钢，钢架喷涂；具有良好的耐腐蚀性、抗氧化性和耐热性，易清洁性。</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3927D620">
            <w:pPr>
              <w:keepNext w:val="0"/>
              <w:keepLines w:val="0"/>
              <w:widowControl/>
              <w:suppressLineNumbers w:val="0"/>
              <w:jc w:val="center"/>
              <w:textAlignment w:val="center"/>
              <w:rPr>
                <w:rFonts w:hint="default" w:asciiTheme="minorEastAsia" w:hAnsiTheme="minorEastAsia" w:eastAsiaTheme="minorEastAsia" w:cstheme="minorEastAsia"/>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1890</w:t>
            </w:r>
          </w:p>
        </w:tc>
      </w:tr>
      <w:tr w14:paraId="082A1A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6AA8A8A8">
            <w:pPr>
              <w:keepNext w:val="0"/>
              <w:keepLines w:val="0"/>
              <w:widowControl/>
              <w:suppressLineNumbers w:val="0"/>
              <w:jc w:val="center"/>
              <w:textAlignment w:val="center"/>
              <w:rPr>
                <w:rFonts w:hint="default" w:asciiTheme="minorEastAsia" w:hAnsi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68</w:t>
            </w:r>
          </w:p>
        </w:tc>
        <w:tc>
          <w:tcPr>
            <w:tcW w:w="1148" w:type="dxa"/>
            <w:tcBorders>
              <w:top w:val="single" w:color="000000" w:sz="4" w:space="0"/>
              <w:left w:val="single" w:color="000000" w:sz="4" w:space="0"/>
              <w:bottom w:val="single" w:color="000000" w:sz="4" w:space="0"/>
              <w:right w:val="single" w:color="000000" w:sz="4" w:space="0"/>
            </w:tcBorders>
            <w:noWrap w:val="0"/>
            <w:vAlign w:val="center"/>
          </w:tcPr>
          <w:p w14:paraId="1B99A099">
            <w:pPr>
              <w:keepNext w:val="0"/>
              <w:keepLines w:val="0"/>
              <w:widowControl/>
              <w:suppressLineNumbers w:val="0"/>
              <w:jc w:val="center"/>
              <w:textAlignment w:val="center"/>
              <w:rPr>
                <w:rFonts w:hint="eastAsia" w:asciiTheme="minorEastAsia" w:hAnsi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实验桌</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4AE54084">
            <w:pPr>
              <w:jc w:val="center"/>
              <w:rPr>
                <w:rFonts w:hint="default" w:asciiTheme="minorEastAsia" w:hAnsiTheme="minorEastAsia" w:eastAsiaTheme="minorEastAsia" w:cstheme="minorEastAsia"/>
                <w:i w:val="0"/>
                <w:iCs w:val="0"/>
                <w:color w:val="auto"/>
                <w:sz w:val="20"/>
                <w:szCs w:val="20"/>
                <w:highlight w:val="none"/>
                <w:u w:val="none"/>
                <w:lang w:val="en-US"/>
              </w:rPr>
            </w:pPr>
            <w:r>
              <w:rPr>
                <w:rFonts w:hint="eastAsia" w:asciiTheme="minorEastAsia" w:hAnsiTheme="minorEastAsia" w:cstheme="minorEastAsia"/>
                <w:i w:val="0"/>
                <w:iCs w:val="0"/>
                <w:color w:val="auto"/>
                <w:sz w:val="20"/>
                <w:szCs w:val="20"/>
                <w:highlight w:val="none"/>
                <w:u w:val="none"/>
                <w:lang w:val="en-US" w:eastAsia="zh-CN"/>
              </w:rPr>
              <w:t>304不锈钢+理化石台面1.3*0.75*0.8m</w:t>
            </w: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090B82A7">
            <w:pPr>
              <w:keepNext w:val="0"/>
              <w:keepLines w:val="0"/>
              <w:widowControl/>
              <w:suppressLineNumbers w:val="0"/>
              <w:jc w:val="center"/>
              <w:textAlignment w:val="center"/>
              <w:rPr>
                <w:rFonts w:hint="eastAsia" w:asciiTheme="minorEastAsia" w:hAnsiTheme="minorEastAsia" w:cstheme="minorEastAsia"/>
                <w:i w:val="0"/>
                <w:iCs w:val="0"/>
                <w:color w:val="auto"/>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1</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4BD762D8">
            <w:pPr>
              <w:keepNext w:val="0"/>
              <w:keepLines w:val="0"/>
              <w:widowControl/>
              <w:suppressLineNumbers w:val="0"/>
              <w:jc w:val="center"/>
              <w:textAlignment w:val="center"/>
              <w:rPr>
                <w:rFonts w:hint="eastAsia" w:asciiTheme="minorEastAsia" w:hAnsiTheme="minorEastAsia" w:cstheme="minorEastAsia"/>
                <w:i w:val="0"/>
                <w:iCs w:val="0"/>
                <w:color w:val="auto"/>
                <w:sz w:val="20"/>
                <w:szCs w:val="20"/>
                <w:highlight w:val="none"/>
                <w:u w:val="none"/>
                <w:lang w:val="en-US" w:eastAsia="zh-CN"/>
              </w:rPr>
            </w:pPr>
            <w:r>
              <w:rPr>
                <w:rFonts w:hint="eastAsia" w:asciiTheme="minorEastAsia" w:hAnsiTheme="minorEastAsia" w:cstheme="minorEastAsia"/>
                <w:i w:val="0"/>
                <w:iCs w:val="0"/>
                <w:color w:val="auto"/>
                <w:kern w:val="0"/>
                <w:sz w:val="20"/>
                <w:szCs w:val="20"/>
                <w:highlight w:val="none"/>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417299CC">
            <w:pPr>
              <w:keepNext w:val="0"/>
              <w:keepLines w:val="0"/>
              <w:widowControl/>
              <w:suppressLineNumbers w:val="0"/>
              <w:jc w:val="left"/>
              <w:textAlignment w:val="center"/>
              <w:rPr>
                <w:rFonts w:hint="eastAsia"/>
                <w:color w:val="auto"/>
                <w:sz w:val="20"/>
                <w:szCs w:val="20"/>
                <w:highlight w:val="none"/>
              </w:rPr>
            </w:pPr>
            <w:r>
              <w:rPr>
                <w:rFonts w:hint="eastAsia"/>
                <w:color w:val="auto"/>
                <w:sz w:val="20"/>
                <w:szCs w:val="20"/>
                <w:highlight w:val="none"/>
              </w:rPr>
              <w:t>厚度：常见1.2mm的304不锈钢板，部分会加基材使整体厚度达20mm；台面边缘常加厚至25.4mm增强强度。</w:t>
            </w:r>
          </w:p>
          <w:p w14:paraId="64C0B701">
            <w:pPr>
              <w:keepNext w:val="0"/>
              <w:keepLines w:val="0"/>
              <w:widowControl/>
              <w:suppressLineNumbers w:val="0"/>
              <w:jc w:val="left"/>
              <w:textAlignment w:val="center"/>
              <w:rPr>
                <w:rFonts w:hint="eastAsia"/>
                <w:color w:val="auto"/>
                <w:sz w:val="20"/>
                <w:szCs w:val="20"/>
                <w:highlight w:val="none"/>
              </w:rPr>
            </w:pPr>
            <w:r>
              <w:rPr>
                <w:rFonts w:hint="eastAsia"/>
                <w:color w:val="auto"/>
                <w:sz w:val="20"/>
                <w:szCs w:val="20"/>
                <w:highlight w:val="none"/>
              </w:rPr>
              <w:t xml:space="preserve"> 物理性能：无磁性，冲压弯曲等热加工性好，还具备良好耐腐蚀性，能抵御多数强酸碱和有机溶剂侵蚀。耐酸碱、耐磨且抗冲击，可抵御105种以上酸、碱等化学试剂腐蚀，表面无毛孔易清洁；双膜款耐候性更好，不易变形。</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72959336">
            <w:pPr>
              <w:keepNext w:val="0"/>
              <w:keepLines w:val="0"/>
              <w:widowControl/>
              <w:suppressLineNumbers w:val="0"/>
              <w:jc w:val="center"/>
              <w:textAlignment w:val="center"/>
              <w:rPr>
                <w:rFonts w:hint="default" w:asciiTheme="minorEastAsia" w:hAnsiTheme="minorEastAsia" w:cstheme="minorEastAsia"/>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4000</w:t>
            </w:r>
          </w:p>
        </w:tc>
      </w:tr>
      <w:tr w14:paraId="2891E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000000" w:sz="4" w:space="0"/>
              <w:left w:val="single" w:color="000000" w:sz="4" w:space="0"/>
              <w:bottom w:val="single" w:color="000000" w:sz="4" w:space="0"/>
              <w:right w:val="single" w:color="000000" w:sz="4" w:space="0"/>
            </w:tcBorders>
            <w:noWrap/>
            <w:vAlign w:val="center"/>
          </w:tcPr>
          <w:p w14:paraId="03B97C24">
            <w:pPr>
              <w:keepNext w:val="0"/>
              <w:keepLines w:val="0"/>
              <w:widowControl/>
              <w:suppressLineNumbers w:val="0"/>
              <w:jc w:val="center"/>
              <w:textAlignment w:val="center"/>
              <w:rPr>
                <w:rFonts w:hint="default" w:asciiTheme="minorEastAsia" w:hAnsi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69</w:t>
            </w:r>
          </w:p>
        </w:tc>
        <w:tc>
          <w:tcPr>
            <w:tcW w:w="1148" w:type="dxa"/>
            <w:tcBorders>
              <w:top w:val="single" w:color="000000" w:sz="4" w:space="0"/>
              <w:left w:val="single" w:color="000000" w:sz="4" w:space="0"/>
              <w:bottom w:val="single" w:color="000000" w:sz="4" w:space="0"/>
              <w:right w:val="single" w:color="000000" w:sz="4" w:space="0"/>
            </w:tcBorders>
            <w:noWrap w:val="0"/>
            <w:vAlign w:val="center"/>
          </w:tcPr>
          <w:p w14:paraId="4DAFAC45">
            <w:pPr>
              <w:keepNext w:val="0"/>
              <w:keepLines w:val="0"/>
              <w:widowControl/>
              <w:suppressLineNumbers w:val="0"/>
              <w:jc w:val="center"/>
              <w:textAlignment w:val="center"/>
              <w:rPr>
                <w:rFonts w:hint="default" w:asciiTheme="minorEastAsia" w:hAnsi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sz w:val="20"/>
                <w:szCs w:val="20"/>
                <w:u w:val="none"/>
                <w:lang w:val="en-US" w:eastAsia="zh-CN"/>
              </w:rPr>
              <w:t>实验桌</w:t>
            </w:r>
          </w:p>
        </w:tc>
        <w:tc>
          <w:tcPr>
            <w:tcW w:w="1757" w:type="dxa"/>
            <w:tcBorders>
              <w:top w:val="single" w:color="000000" w:sz="4" w:space="0"/>
              <w:left w:val="single" w:color="000000" w:sz="4" w:space="0"/>
              <w:bottom w:val="single" w:color="000000" w:sz="4" w:space="0"/>
              <w:right w:val="single" w:color="000000" w:sz="4" w:space="0"/>
            </w:tcBorders>
            <w:noWrap/>
            <w:vAlign w:val="center"/>
          </w:tcPr>
          <w:p w14:paraId="50B574F2">
            <w:pPr>
              <w:jc w:val="center"/>
              <w:rPr>
                <w:rFonts w:hint="eastAsia" w:asciiTheme="minorEastAsia" w:hAnsiTheme="minorEastAsia" w:eastAsiaTheme="minorEastAsia" w:cstheme="minorEastAsia"/>
                <w:i w:val="0"/>
                <w:iCs w:val="0"/>
                <w:color w:val="000000"/>
                <w:sz w:val="20"/>
                <w:szCs w:val="20"/>
                <w:u w:val="none"/>
              </w:rPr>
            </w:pPr>
            <w:r>
              <w:rPr>
                <w:rFonts w:hint="eastAsia" w:asciiTheme="minorEastAsia" w:hAnsiTheme="minorEastAsia" w:cstheme="minorEastAsia"/>
                <w:i w:val="0"/>
                <w:iCs w:val="0"/>
                <w:color w:val="000000"/>
                <w:sz w:val="20"/>
                <w:szCs w:val="20"/>
                <w:u w:val="none"/>
                <w:lang w:val="en-US" w:eastAsia="zh-CN"/>
              </w:rPr>
              <w:t>304不锈钢+理化石台面0.65*0.75*0.8m</w:t>
            </w:r>
          </w:p>
        </w:tc>
        <w:tc>
          <w:tcPr>
            <w:tcW w:w="557" w:type="dxa"/>
            <w:tcBorders>
              <w:top w:val="single" w:color="000000" w:sz="4" w:space="0"/>
              <w:left w:val="single" w:color="000000" w:sz="4" w:space="0"/>
              <w:bottom w:val="single" w:color="000000" w:sz="4" w:space="0"/>
              <w:right w:val="single" w:color="000000" w:sz="4" w:space="0"/>
            </w:tcBorders>
            <w:noWrap/>
            <w:vAlign w:val="center"/>
          </w:tcPr>
          <w:p w14:paraId="531CDCC1">
            <w:pPr>
              <w:keepNext w:val="0"/>
              <w:keepLines w:val="0"/>
              <w:widowControl/>
              <w:suppressLineNumbers w:val="0"/>
              <w:jc w:val="center"/>
              <w:textAlignment w:val="center"/>
              <w:rPr>
                <w:rFonts w:hint="eastAsia" w:asciiTheme="minorEastAsia" w:hAnsiTheme="minorEastAsia" w:cstheme="minorEastAsia"/>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1</w:t>
            </w:r>
          </w:p>
        </w:tc>
        <w:tc>
          <w:tcPr>
            <w:tcW w:w="677" w:type="dxa"/>
            <w:tcBorders>
              <w:top w:val="single" w:color="000000" w:sz="4" w:space="0"/>
              <w:left w:val="single" w:color="000000" w:sz="4" w:space="0"/>
              <w:bottom w:val="single" w:color="000000" w:sz="4" w:space="0"/>
              <w:right w:val="single" w:color="000000" w:sz="4" w:space="0"/>
            </w:tcBorders>
            <w:noWrap/>
            <w:vAlign w:val="center"/>
          </w:tcPr>
          <w:p w14:paraId="5FFB11BE">
            <w:pPr>
              <w:keepNext w:val="0"/>
              <w:keepLines w:val="0"/>
              <w:widowControl/>
              <w:suppressLineNumbers w:val="0"/>
              <w:jc w:val="center"/>
              <w:textAlignment w:val="center"/>
              <w:rPr>
                <w:rFonts w:hint="eastAsia" w:asciiTheme="minorEastAsia" w:hAnsiTheme="minorEastAsia" w:cstheme="minorEastAsia"/>
                <w:i w:val="0"/>
                <w:iCs w:val="0"/>
                <w:color w:val="000000"/>
                <w:sz w:val="20"/>
                <w:szCs w:val="20"/>
                <w:u w:val="none"/>
                <w:lang w:val="en-US" w:eastAsia="zh-CN"/>
              </w:rPr>
            </w:pPr>
            <w:r>
              <w:rPr>
                <w:rFonts w:hint="eastAsia" w:asciiTheme="minorEastAsia" w:hAnsiTheme="minorEastAsia" w:cstheme="minorEastAsia"/>
                <w:i w:val="0"/>
                <w:iCs w:val="0"/>
                <w:color w:val="000000"/>
                <w:kern w:val="0"/>
                <w:sz w:val="20"/>
                <w:szCs w:val="20"/>
                <w:u w:val="none"/>
                <w:lang w:val="en-US" w:eastAsia="zh-CN" w:bidi="ar"/>
              </w:rPr>
              <w:t>个</w:t>
            </w:r>
          </w:p>
        </w:tc>
        <w:tc>
          <w:tcPr>
            <w:tcW w:w="4659" w:type="dxa"/>
            <w:tcBorders>
              <w:top w:val="single" w:color="000000" w:sz="4" w:space="0"/>
              <w:left w:val="single" w:color="000000" w:sz="4" w:space="0"/>
              <w:bottom w:val="single" w:color="000000" w:sz="4" w:space="0"/>
              <w:right w:val="single" w:color="000000" w:sz="4" w:space="0"/>
            </w:tcBorders>
            <w:noWrap w:val="0"/>
            <w:vAlign w:val="center"/>
          </w:tcPr>
          <w:p w14:paraId="6E58357D">
            <w:pPr>
              <w:keepNext w:val="0"/>
              <w:keepLines w:val="0"/>
              <w:widowControl/>
              <w:suppressLineNumbers w:val="0"/>
              <w:jc w:val="left"/>
              <w:textAlignment w:val="center"/>
              <w:rPr>
                <w:rFonts w:hint="eastAsia"/>
                <w:sz w:val="20"/>
                <w:szCs w:val="20"/>
              </w:rPr>
            </w:pPr>
            <w:r>
              <w:rPr>
                <w:rFonts w:hint="eastAsia"/>
                <w:sz w:val="20"/>
                <w:szCs w:val="20"/>
              </w:rPr>
              <w:t>厚度：常见1.2mm的304不锈钢板，部分会加基材使整体厚度达20mm；台面边缘常加厚至25.4mm增强强度。</w:t>
            </w:r>
          </w:p>
          <w:p w14:paraId="5848C1AB">
            <w:pPr>
              <w:keepNext w:val="0"/>
              <w:keepLines w:val="0"/>
              <w:widowControl/>
              <w:suppressLineNumbers w:val="0"/>
              <w:jc w:val="left"/>
              <w:textAlignment w:val="center"/>
              <w:rPr>
                <w:rFonts w:hint="eastAsia"/>
                <w:sz w:val="20"/>
                <w:szCs w:val="20"/>
              </w:rPr>
            </w:pPr>
            <w:r>
              <w:rPr>
                <w:rFonts w:hint="eastAsia"/>
                <w:sz w:val="20"/>
                <w:szCs w:val="20"/>
              </w:rPr>
              <w:t xml:space="preserve"> 物理性能：无磁性，冲压弯曲等热加工性好，还具备良好耐腐蚀性，能抵御多数强酸碱和有机溶剂侵蚀。耐酸碱、耐磨且抗冲击，可抵御105种以上酸、碱等化学试剂腐蚀，表面无毛孔易清洁；双膜款耐候性更好，不易变形。</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14:paraId="0C582537">
            <w:pPr>
              <w:keepNext w:val="0"/>
              <w:keepLines w:val="0"/>
              <w:widowControl/>
              <w:suppressLineNumbers w:val="0"/>
              <w:jc w:val="center"/>
              <w:textAlignment w:val="center"/>
              <w:rPr>
                <w:rFonts w:hint="default" w:asciiTheme="minorEastAsia" w:hAnsiTheme="minorEastAsia" w:cstheme="minorEastAsia"/>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3300</w:t>
            </w:r>
          </w:p>
        </w:tc>
      </w:tr>
    </w:tbl>
    <w:p w14:paraId="5ABE79F1">
      <w:pPr>
        <w:spacing w:before="0" w:after="0" w:line="240" w:lineRule="auto"/>
        <w:ind w:left="0" w:right="0" w:firstLine="240"/>
        <w:jc w:val="left"/>
        <w:rPr>
          <w:rFonts w:ascii="宋体" w:hAnsi="宋体" w:eastAsia="宋体" w:cs="宋体"/>
          <w:color w:val="auto"/>
          <w:spacing w:val="0"/>
          <w:position w:val="0"/>
          <w:sz w:val="24"/>
          <w:shd w:val="clear" w:fill="auto"/>
        </w:rPr>
      </w:pPr>
    </w:p>
    <w:p w14:paraId="6AD07C2C">
      <w:pPr>
        <w:keepNext w:val="0"/>
        <w:keepLines w:val="0"/>
        <w:pageBreakBefore w:val="0"/>
        <w:widowControl w:val="0"/>
        <w:kinsoku/>
        <w:wordWrap/>
        <w:overflowPunct/>
        <w:topLinePunct w:val="0"/>
        <w:autoSpaceDE/>
        <w:autoSpaceDN/>
        <w:bidi w:val="0"/>
        <w:adjustRightInd/>
        <w:snapToGrid w:val="0"/>
        <w:spacing w:before="0" w:after="0" w:line="324" w:lineRule="auto"/>
        <w:ind w:left="350" w:right="0" w:firstLine="0"/>
        <w:jc w:val="both"/>
        <w:textAlignment w:val="auto"/>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、售后服务内容及要求：</w:t>
      </w:r>
    </w:p>
    <w:p w14:paraId="675CC902">
      <w:pPr>
        <w:keepNext w:val="0"/>
        <w:keepLines w:val="0"/>
        <w:pageBreakBefore w:val="0"/>
        <w:widowControl w:val="0"/>
        <w:kinsoku/>
        <w:wordWrap/>
        <w:overflowPunct/>
        <w:topLinePunct w:val="0"/>
        <w:autoSpaceDE/>
        <w:autoSpaceDN/>
        <w:bidi w:val="0"/>
        <w:adjustRightInd/>
        <w:snapToGrid w:val="0"/>
        <w:spacing w:before="0" w:after="0" w:line="324" w:lineRule="auto"/>
        <w:ind w:left="0" w:right="0" w:firstLine="480"/>
        <w:jc w:val="both"/>
        <w:textAlignment w:val="auto"/>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.1质量保证：按本项目的行业规则或双方签订合同时的约定执行。质保期内如果出现质量问题，成交供应商应当无条件更换，由于质量问题造成的损失由成交供应商负全部责任。</w:t>
      </w:r>
    </w:p>
    <w:p w14:paraId="13D5437E">
      <w:pPr>
        <w:keepNext w:val="0"/>
        <w:keepLines w:val="0"/>
        <w:pageBreakBefore w:val="0"/>
        <w:widowControl w:val="0"/>
        <w:kinsoku/>
        <w:wordWrap/>
        <w:overflowPunct/>
        <w:topLinePunct w:val="0"/>
        <w:autoSpaceDE/>
        <w:autoSpaceDN/>
        <w:bidi w:val="0"/>
        <w:adjustRightInd/>
        <w:snapToGrid w:val="0"/>
        <w:spacing w:before="0" w:after="0" w:line="324" w:lineRule="auto"/>
        <w:ind w:left="0" w:right="0" w:firstLine="480"/>
        <w:jc w:val="both"/>
        <w:textAlignment w:val="auto"/>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.2售后服务：免费质保</w:t>
      </w:r>
      <w:r>
        <w:rPr>
          <w:rFonts w:hint="eastAsia" w:ascii="宋体" w:hAnsi="宋体" w:eastAsia="宋体" w:cs="宋体"/>
          <w:color w:val="auto"/>
          <w:spacing w:val="0"/>
          <w:position w:val="0"/>
          <w:sz w:val="24"/>
          <w:shd w:val="clear" w:fill="auto"/>
          <w:lang w:val="en-US" w:eastAsia="zh-CN"/>
        </w:rPr>
        <w:t>最低3</w:t>
      </w:r>
      <w:r>
        <w:rPr>
          <w:rFonts w:ascii="宋体" w:hAnsi="宋体" w:eastAsia="宋体" w:cs="宋体"/>
          <w:color w:val="auto"/>
          <w:spacing w:val="0"/>
          <w:position w:val="0"/>
          <w:sz w:val="24"/>
          <w:shd w:val="clear" w:fill="auto"/>
        </w:rPr>
        <w:t>年,在接到采购方服务请求后，</w:t>
      </w:r>
      <w:r>
        <w:rPr>
          <w:rFonts w:hint="eastAsia" w:ascii="宋体" w:hAnsi="宋体" w:eastAsia="宋体" w:cs="宋体"/>
          <w:color w:val="auto"/>
          <w:spacing w:val="0"/>
          <w:position w:val="0"/>
          <w:sz w:val="24"/>
          <w:shd w:val="clear" w:fill="auto"/>
          <w:lang w:val="en-US" w:eastAsia="zh-CN"/>
        </w:rPr>
        <w:t>立即</w:t>
      </w:r>
      <w:r>
        <w:rPr>
          <w:rFonts w:ascii="宋体" w:hAnsi="宋体" w:eastAsia="宋体" w:cs="宋体"/>
          <w:color w:val="auto"/>
          <w:spacing w:val="0"/>
          <w:position w:val="0"/>
          <w:sz w:val="24"/>
          <w:shd w:val="clear" w:fill="auto"/>
        </w:rPr>
        <w:t>响应，</w:t>
      </w:r>
      <w:r>
        <w:rPr>
          <w:rFonts w:hint="eastAsia" w:ascii="宋体" w:hAnsi="宋体" w:eastAsia="宋体" w:cs="宋体"/>
          <w:color w:val="auto"/>
          <w:spacing w:val="0"/>
          <w:position w:val="0"/>
          <w:sz w:val="24"/>
          <w:shd w:val="clear" w:fill="auto"/>
          <w:lang w:val="en-US" w:eastAsia="zh-CN"/>
        </w:rPr>
        <w:t>30分钟</w:t>
      </w:r>
      <w:r>
        <w:rPr>
          <w:rFonts w:ascii="宋体" w:hAnsi="宋体" w:eastAsia="宋体" w:cs="宋体"/>
          <w:color w:val="auto"/>
          <w:spacing w:val="0"/>
          <w:position w:val="0"/>
          <w:sz w:val="24"/>
          <w:shd w:val="clear" w:fill="auto"/>
        </w:rPr>
        <w:t>内上门解决问题；质保期内提供免费上门服务，质保期外的收费按相关行业规则或由双方协商收取。</w:t>
      </w:r>
    </w:p>
    <w:p w14:paraId="50DE4CF8">
      <w:pPr>
        <w:keepNext w:val="0"/>
        <w:keepLines w:val="0"/>
        <w:pageBreakBefore w:val="0"/>
        <w:widowControl w:val="0"/>
        <w:kinsoku/>
        <w:wordWrap/>
        <w:overflowPunct/>
        <w:topLinePunct w:val="0"/>
        <w:autoSpaceDE/>
        <w:autoSpaceDN/>
        <w:bidi w:val="0"/>
        <w:adjustRightInd/>
        <w:snapToGrid w:val="0"/>
        <w:spacing w:before="0" w:after="0" w:line="324" w:lineRule="auto"/>
        <w:ind w:left="0" w:right="0" w:firstLine="480"/>
        <w:jc w:val="both"/>
        <w:textAlignment w:val="auto"/>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.3交货地点：采购人指定地点。</w:t>
      </w:r>
    </w:p>
    <w:p w14:paraId="70F04BF6">
      <w:pPr>
        <w:keepNext w:val="0"/>
        <w:keepLines w:val="0"/>
        <w:pageBreakBefore w:val="0"/>
        <w:widowControl w:val="0"/>
        <w:kinsoku/>
        <w:wordWrap/>
        <w:overflowPunct/>
        <w:topLinePunct w:val="0"/>
        <w:autoSpaceDE/>
        <w:autoSpaceDN/>
        <w:bidi w:val="0"/>
        <w:adjustRightInd/>
        <w:snapToGrid w:val="0"/>
        <w:spacing w:before="0" w:after="0" w:line="324" w:lineRule="auto"/>
        <w:ind w:left="0" w:right="0" w:firstLine="480"/>
        <w:jc w:val="both"/>
        <w:textAlignment w:val="auto"/>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.4交货日期：双方签订合同后</w:t>
      </w:r>
      <w:r>
        <w:rPr>
          <w:rFonts w:hint="eastAsia" w:ascii="宋体" w:hAnsi="宋体" w:eastAsia="宋体" w:cs="宋体"/>
          <w:color w:val="auto"/>
          <w:spacing w:val="0"/>
          <w:position w:val="0"/>
          <w:sz w:val="24"/>
          <w:u w:val="single"/>
          <w:shd w:val="clear" w:fill="auto"/>
          <w:lang w:val="en-US" w:eastAsia="zh-CN"/>
        </w:rPr>
        <w:t>10</w:t>
      </w:r>
      <w:r>
        <w:rPr>
          <w:rFonts w:ascii="宋体" w:hAnsi="宋体" w:eastAsia="宋体" w:cs="宋体"/>
          <w:color w:val="auto"/>
          <w:spacing w:val="0"/>
          <w:position w:val="0"/>
          <w:sz w:val="24"/>
          <w:shd w:val="clear" w:fill="auto"/>
        </w:rPr>
        <w:t>日内。</w:t>
      </w:r>
    </w:p>
    <w:p w14:paraId="7454AFB8">
      <w:pPr>
        <w:keepNext w:val="0"/>
        <w:keepLines w:val="0"/>
        <w:pageBreakBefore w:val="0"/>
        <w:widowControl w:val="0"/>
        <w:kinsoku/>
        <w:wordWrap/>
        <w:overflowPunct/>
        <w:topLinePunct w:val="0"/>
        <w:autoSpaceDE/>
        <w:autoSpaceDN/>
        <w:bidi w:val="0"/>
        <w:adjustRightInd/>
        <w:snapToGrid w:val="0"/>
        <w:spacing w:before="0" w:after="0" w:line="324" w:lineRule="auto"/>
        <w:ind w:left="0" w:right="0" w:firstLine="480"/>
        <w:jc w:val="both"/>
        <w:textAlignment w:val="auto"/>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w:t>
      </w:r>
      <w:r>
        <w:rPr>
          <w:rFonts w:hint="eastAsia" w:ascii="宋体" w:hAnsi="宋体" w:eastAsia="宋体" w:cs="宋体"/>
          <w:color w:val="auto"/>
          <w:spacing w:val="0"/>
          <w:position w:val="0"/>
          <w:sz w:val="24"/>
          <w:shd w:val="clear" w:fill="auto"/>
          <w:lang w:val="en-US" w:eastAsia="zh-CN"/>
        </w:rPr>
        <w:t>5</w:t>
      </w:r>
      <w:r>
        <w:rPr>
          <w:rFonts w:ascii="宋体" w:hAnsi="宋体" w:eastAsia="宋体" w:cs="宋体"/>
          <w:color w:val="auto"/>
          <w:spacing w:val="0"/>
          <w:position w:val="0"/>
          <w:sz w:val="24"/>
          <w:shd w:val="clear" w:fill="auto"/>
        </w:rPr>
        <w:t>验收：由最终用户组织验收。</w:t>
      </w:r>
    </w:p>
    <w:p w14:paraId="216E072E">
      <w:pPr>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1.6对其提供的产品出具《关于符合本国产品标准的声明函》或财政部会同有关部门规定的有关证明文件。</w:t>
      </w:r>
    </w:p>
    <w:p w14:paraId="67F135B5">
      <w:pPr>
        <w:ind w:firstLine="2168" w:firstLineChars="900"/>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t>第四章  响应性文件内容及格式</w:t>
      </w:r>
    </w:p>
    <w:p w14:paraId="055B3CA5">
      <w:pPr>
        <w:widowControl w:val="0"/>
        <w:spacing w:before="0" w:after="0" w:line="520" w:lineRule="auto"/>
        <w:ind w:left="0" w:right="0" w:firstLine="480"/>
        <w:jc w:val="center"/>
        <w:rPr>
          <w:rFonts w:ascii="宋体" w:hAnsi="宋体" w:eastAsia="宋体" w:cs="宋体"/>
          <w:color w:val="auto"/>
          <w:spacing w:val="0"/>
          <w:position w:val="0"/>
          <w:sz w:val="24"/>
          <w:shd w:val="clear" w:fill="auto"/>
        </w:rPr>
      </w:pPr>
    </w:p>
    <w:p w14:paraId="783FB61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注：请供应商按照以下文件的要求格式、内容，顺序制作响应性文件，并编制目录及页码，否则可能将影响对响应性文件的评价。 </w:t>
      </w:r>
    </w:p>
    <w:p w14:paraId="431DBD5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2E7E148E">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重要提示：</w:t>
      </w:r>
    </w:p>
    <w:p w14:paraId="4F44FEC4">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．供应商在编制响应性文件时，对于给定格式的文件内容，必须按照给定的标准格式进行填报；对于没有给定标准格式的文件内容，可以由供应商自行设计。</w:t>
      </w:r>
    </w:p>
    <w:p w14:paraId="01E47976">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w:t>
      </w:r>
      <w:r>
        <w:rPr>
          <w:rFonts w:ascii="宋体" w:hAnsi="宋体" w:eastAsia="宋体" w:cs="宋体"/>
          <w:color w:val="auto"/>
          <w:spacing w:val="0"/>
          <w:position w:val="0"/>
          <w:sz w:val="24"/>
          <w:shd w:val="clear" w:fill="auto"/>
        </w:rPr>
        <w:t>.法定代表人本人参加竞争性磋商的，不需提供授权委托书。</w:t>
      </w:r>
    </w:p>
    <w:p w14:paraId="7CDD5403">
      <w:pPr>
        <w:spacing w:before="0" w:after="0" w:line="240" w:lineRule="auto"/>
        <w:ind w:left="0" w:right="0" w:firstLine="0"/>
        <w:jc w:val="left"/>
        <w:rPr>
          <w:rFonts w:ascii="宋体" w:hAnsi="宋体" w:eastAsia="宋体" w:cs="宋体"/>
          <w:color w:val="auto"/>
          <w:spacing w:val="0"/>
          <w:position w:val="0"/>
          <w:sz w:val="24"/>
          <w:shd w:val="clear" w:fill="auto"/>
        </w:rPr>
      </w:pPr>
    </w:p>
    <w:p w14:paraId="7E27C4D2">
      <w:pPr>
        <w:spacing w:before="0" w:after="0" w:line="240" w:lineRule="auto"/>
        <w:ind w:left="0" w:right="0" w:firstLine="0"/>
        <w:jc w:val="left"/>
        <w:rPr>
          <w:rFonts w:ascii="宋体" w:hAnsi="宋体" w:eastAsia="宋体" w:cs="宋体"/>
          <w:color w:val="auto"/>
          <w:spacing w:val="0"/>
          <w:position w:val="0"/>
          <w:sz w:val="24"/>
          <w:shd w:val="clear" w:fill="auto"/>
        </w:rPr>
      </w:pPr>
    </w:p>
    <w:p w14:paraId="79FFEFBE">
      <w:pPr>
        <w:spacing w:before="0" w:after="0" w:line="240" w:lineRule="auto"/>
        <w:ind w:left="0" w:right="0" w:firstLine="0"/>
        <w:jc w:val="left"/>
        <w:rPr>
          <w:rFonts w:ascii="宋体" w:hAnsi="宋体" w:eastAsia="宋体" w:cs="宋体"/>
          <w:color w:val="auto"/>
          <w:spacing w:val="0"/>
          <w:position w:val="0"/>
          <w:sz w:val="24"/>
          <w:shd w:val="clear" w:fill="auto"/>
        </w:rPr>
      </w:pPr>
    </w:p>
    <w:p w14:paraId="3A6E8569">
      <w:pPr>
        <w:spacing w:before="0" w:after="0" w:line="240" w:lineRule="auto"/>
        <w:ind w:left="0" w:right="0" w:firstLine="0"/>
        <w:jc w:val="left"/>
        <w:rPr>
          <w:rFonts w:ascii="宋体" w:hAnsi="宋体" w:eastAsia="宋体" w:cs="宋体"/>
          <w:color w:val="auto"/>
          <w:spacing w:val="0"/>
          <w:position w:val="0"/>
          <w:sz w:val="24"/>
          <w:shd w:val="clear" w:fill="auto"/>
        </w:rPr>
      </w:pPr>
    </w:p>
    <w:p w14:paraId="1A9D1FB4">
      <w:pPr>
        <w:spacing w:before="0" w:after="0" w:line="240" w:lineRule="auto"/>
        <w:ind w:left="0" w:right="0" w:firstLine="0"/>
        <w:jc w:val="left"/>
        <w:rPr>
          <w:rFonts w:ascii="宋体" w:hAnsi="宋体" w:eastAsia="宋体" w:cs="宋体"/>
          <w:color w:val="auto"/>
          <w:spacing w:val="0"/>
          <w:position w:val="0"/>
          <w:sz w:val="24"/>
          <w:shd w:val="clear" w:fill="auto"/>
        </w:rPr>
      </w:pPr>
    </w:p>
    <w:p w14:paraId="0684FACE">
      <w:pPr>
        <w:spacing w:before="0" w:after="0" w:line="240" w:lineRule="auto"/>
        <w:ind w:left="0" w:right="0" w:firstLine="0"/>
        <w:jc w:val="left"/>
        <w:rPr>
          <w:rFonts w:ascii="宋体" w:hAnsi="宋体" w:eastAsia="宋体" w:cs="宋体"/>
          <w:color w:val="auto"/>
          <w:spacing w:val="0"/>
          <w:position w:val="0"/>
          <w:sz w:val="24"/>
          <w:shd w:val="clear" w:fill="auto"/>
        </w:rPr>
      </w:pPr>
    </w:p>
    <w:p w14:paraId="6BE083E3">
      <w:pPr>
        <w:spacing w:before="0" w:after="0" w:line="240" w:lineRule="auto"/>
        <w:ind w:left="0" w:right="0" w:firstLine="0"/>
        <w:jc w:val="left"/>
        <w:rPr>
          <w:rFonts w:ascii="宋体" w:hAnsi="宋体" w:eastAsia="宋体" w:cs="宋体"/>
          <w:color w:val="auto"/>
          <w:spacing w:val="0"/>
          <w:position w:val="0"/>
          <w:sz w:val="24"/>
          <w:shd w:val="clear" w:fill="auto"/>
        </w:rPr>
      </w:pPr>
    </w:p>
    <w:p w14:paraId="374546DE">
      <w:pPr>
        <w:spacing w:before="0" w:after="0" w:line="240" w:lineRule="auto"/>
        <w:ind w:left="0" w:right="0" w:firstLine="0"/>
        <w:jc w:val="left"/>
        <w:rPr>
          <w:rFonts w:ascii="宋体" w:hAnsi="宋体" w:eastAsia="宋体" w:cs="宋体"/>
          <w:color w:val="auto"/>
          <w:spacing w:val="0"/>
          <w:position w:val="0"/>
          <w:sz w:val="24"/>
          <w:shd w:val="clear" w:fill="auto"/>
        </w:rPr>
      </w:pPr>
    </w:p>
    <w:p w14:paraId="427A19BA">
      <w:pPr>
        <w:spacing w:before="0" w:after="0" w:line="240" w:lineRule="auto"/>
        <w:ind w:left="0" w:right="0" w:firstLine="0"/>
        <w:jc w:val="left"/>
        <w:rPr>
          <w:rFonts w:ascii="宋体" w:hAnsi="宋体" w:eastAsia="宋体" w:cs="宋体"/>
          <w:color w:val="auto"/>
          <w:spacing w:val="0"/>
          <w:position w:val="0"/>
          <w:sz w:val="24"/>
          <w:shd w:val="clear" w:fill="auto"/>
        </w:rPr>
      </w:pPr>
    </w:p>
    <w:p w14:paraId="6EB5C1E9">
      <w:pPr>
        <w:spacing w:before="0" w:after="0" w:line="240" w:lineRule="auto"/>
        <w:ind w:left="0" w:right="0" w:firstLine="0"/>
        <w:jc w:val="left"/>
        <w:rPr>
          <w:rFonts w:ascii="宋体" w:hAnsi="宋体" w:eastAsia="宋体" w:cs="宋体"/>
          <w:color w:val="auto"/>
          <w:spacing w:val="0"/>
          <w:position w:val="0"/>
          <w:sz w:val="24"/>
          <w:shd w:val="clear" w:fill="auto"/>
        </w:rPr>
      </w:pPr>
    </w:p>
    <w:p w14:paraId="5482DF24">
      <w:pPr>
        <w:spacing w:before="0" w:after="0" w:line="240" w:lineRule="auto"/>
        <w:ind w:left="0" w:right="0" w:firstLine="0"/>
        <w:jc w:val="left"/>
        <w:rPr>
          <w:rFonts w:ascii="宋体" w:hAnsi="宋体" w:eastAsia="宋体" w:cs="宋体"/>
          <w:color w:val="auto"/>
          <w:spacing w:val="0"/>
          <w:position w:val="0"/>
          <w:sz w:val="24"/>
          <w:shd w:val="clear" w:fill="auto"/>
        </w:rPr>
      </w:pPr>
    </w:p>
    <w:p w14:paraId="7EFEAF4E">
      <w:pPr>
        <w:spacing w:before="0" w:after="0" w:line="240" w:lineRule="auto"/>
        <w:ind w:left="0" w:right="0" w:firstLine="0"/>
        <w:jc w:val="left"/>
        <w:rPr>
          <w:rFonts w:ascii="宋体" w:hAnsi="宋体" w:eastAsia="宋体" w:cs="宋体"/>
          <w:color w:val="auto"/>
          <w:spacing w:val="0"/>
          <w:position w:val="0"/>
          <w:sz w:val="24"/>
          <w:shd w:val="clear" w:fill="auto"/>
        </w:rPr>
      </w:pPr>
    </w:p>
    <w:p w14:paraId="014915B9">
      <w:pPr>
        <w:spacing w:before="0" w:after="0" w:line="240" w:lineRule="auto"/>
        <w:ind w:left="0" w:right="0" w:firstLine="0"/>
        <w:jc w:val="left"/>
        <w:rPr>
          <w:rFonts w:ascii="宋体" w:hAnsi="宋体" w:eastAsia="宋体" w:cs="宋体"/>
          <w:color w:val="auto"/>
          <w:spacing w:val="0"/>
          <w:position w:val="0"/>
          <w:sz w:val="24"/>
          <w:shd w:val="clear" w:fill="auto"/>
        </w:rPr>
      </w:pPr>
    </w:p>
    <w:p w14:paraId="5373C82D">
      <w:pPr>
        <w:spacing w:before="0" w:after="0" w:line="240" w:lineRule="auto"/>
        <w:ind w:left="0" w:right="0" w:firstLine="0"/>
        <w:jc w:val="left"/>
        <w:rPr>
          <w:rFonts w:ascii="宋体" w:hAnsi="宋体" w:eastAsia="宋体" w:cs="宋体"/>
          <w:color w:val="auto"/>
          <w:spacing w:val="0"/>
          <w:position w:val="0"/>
          <w:sz w:val="24"/>
          <w:shd w:val="clear" w:fill="auto"/>
        </w:rPr>
      </w:pPr>
    </w:p>
    <w:p w14:paraId="592D0D79">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21126D6D">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619955FF">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7F5C5D09">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4F059F5A">
      <w:pPr>
        <w:spacing w:before="0" w:after="0" w:line="240" w:lineRule="auto"/>
        <w:ind w:left="0" w:right="0" w:firstLine="0"/>
        <w:jc w:val="left"/>
        <w:rPr>
          <w:rFonts w:ascii="宋体" w:hAnsi="宋体" w:eastAsia="宋体" w:cs="宋体"/>
          <w:color w:val="auto"/>
          <w:spacing w:val="0"/>
          <w:position w:val="0"/>
          <w:sz w:val="24"/>
          <w:shd w:val="clear" w:fill="auto"/>
        </w:rPr>
      </w:pPr>
    </w:p>
    <w:p w14:paraId="5EA47C3A">
      <w:pPr>
        <w:spacing w:before="0" w:after="0" w:line="240" w:lineRule="auto"/>
        <w:ind w:left="0" w:right="0" w:firstLine="0"/>
        <w:jc w:val="left"/>
        <w:rPr>
          <w:rFonts w:ascii="宋体" w:hAnsi="宋体" w:eastAsia="宋体" w:cs="宋体"/>
          <w:color w:val="auto"/>
          <w:spacing w:val="0"/>
          <w:position w:val="0"/>
          <w:sz w:val="24"/>
          <w:shd w:val="clear" w:fill="auto"/>
        </w:rPr>
      </w:pPr>
    </w:p>
    <w:p w14:paraId="212C982C">
      <w:pPr>
        <w:spacing w:before="0" w:after="0" w:line="240" w:lineRule="auto"/>
        <w:ind w:left="0" w:right="0" w:firstLine="0"/>
        <w:jc w:val="left"/>
        <w:rPr>
          <w:rFonts w:ascii="宋体" w:hAnsi="宋体" w:eastAsia="宋体" w:cs="宋体"/>
          <w:color w:val="auto"/>
          <w:spacing w:val="0"/>
          <w:position w:val="0"/>
          <w:sz w:val="24"/>
          <w:shd w:val="clear" w:fill="auto"/>
        </w:rPr>
      </w:pPr>
    </w:p>
    <w:p w14:paraId="5757EDB9">
      <w:pPr>
        <w:spacing w:before="0" w:after="0" w:line="360" w:lineRule="auto"/>
        <w:ind w:left="0" w:right="0" w:firstLine="0"/>
        <w:jc w:val="left"/>
        <w:rPr>
          <w:rFonts w:ascii="宋体" w:hAnsi="宋体" w:eastAsia="宋体" w:cs="宋体"/>
          <w:color w:val="auto"/>
          <w:spacing w:val="0"/>
          <w:position w:val="0"/>
          <w:sz w:val="24"/>
          <w:shd w:val="clear" w:fill="auto"/>
        </w:rPr>
      </w:pPr>
    </w:p>
    <w:p w14:paraId="55AA16FB">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格式2-1</w:t>
      </w:r>
    </w:p>
    <w:p w14:paraId="0505A786">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法定代表人身份证明书</w:t>
      </w:r>
    </w:p>
    <w:p w14:paraId="2D5B1CCE">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（法定代表人参加竞争性磋商的，出具此证明书）</w:t>
      </w:r>
    </w:p>
    <w:p w14:paraId="5BA97595">
      <w:pPr>
        <w:spacing w:before="0" w:after="0" w:line="360" w:lineRule="auto"/>
        <w:ind w:left="0" w:right="0" w:firstLine="480"/>
        <w:jc w:val="both"/>
        <w:rPr>
          <w:rFonts w:ascii="宋体" w:hAnsi="宋体" w:eastAsia="宋体" w:cs="宋体"/>
          <w:color w:val="auto"/>
          <w:spacing w:val="0"/>
          <w:position w:val="0"/>
          <w:sz w:val="24"/>
          <w:shd w:val="clear" w:fill="auto"/>
        </w:rPr>
      </w:pPr>
    </w:p>
    <w:p w14:paraId="3D7D3DEA">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同志，系我单位法定代表人，任</w:t>
      </w:r>
    </w:p>
    <w:p w14:paraId="54C1C8AF">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职务。</w:t>
      </w:r>
    </w:p>
    <w:p w14:paraId="44DB6370">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特此证明。</w:t>
      </w:r>
    </w:p>
    <w:p w14:paraId="476F2E1B">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附：联系地址：               </w:t>
      </w:r>
    </w:p>
    <w:p w14:paraId="252F4C07">
      <w:pPr>
        <w:spacing w:before="0" w:after="0" w:line="360" w:lineRule="auto"/>
        <w:ind w:left="0" w:right="0" w:firstLine="96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联系电话：</w:t>
      </w:r>
    </w:p>
    <w:tbl>
      <w:tblPr>
        <w:tblStyle w:val="8"/>
        <w:tblW w:w="0" w:type="auto"/>
        <w:tblInd w:w="0" w:type="dxa"/>
        <w:tblLayout w:type="autofit"/>
        <w:tblCellMar>
          <w:top w:w="0" w:type="dxa"/>
          <w:left w:w="10" w:type="dxa"/>
          <w:bottom w:w="0" w:type="dxa"/>
          <w:right w:w="10" w:type="dxa"/>
        </w:tblCellMar>
      </w:tblPr>
      <w:tblGrid>
        <w:gridCol w:w="5328"/>
      </w:tblGrid>
      <w:tr w14:paraId="5AD19A2D">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1C454BA">
            <w:pPr>
              <w:spacing w:before="0" w:after="0" w:line="480" w:lineRule="auto"/>
              <w:ind w:left="0" w:right="0" w:firstLine="0"/>
              <w:jc w:val="both"/>
              <w:rPr>
                <w:rFonts w:ascii="宋体" w:hAnsi="宋体" w:eastAsia="宋体" w:cs="宋体"/>
                <w:b/>
                <w:color w:val="auto"/>
                <w:spacing w:val="0"/>
                <w:position w:val="0"/>
                <w:sz w:val="24"/>
                <w:shd w:val="clear" w:fill="auto"/>
              </w:rPr>
            </w:pPr>
          </w:p>
          <w:p w14:paraId="7068055A">
            <w:pPr>
              <w:spacing w:before="0" w:after="0" w:line="480" w:lineRule="auto"/>
              <w:ind w:left="0" w:right="0" w:firstLine="0"/>
              <w:jc w:val="both"/>
              <w:rPr>
                <w:rFonts w:ascii="宋体" w:hAnsi="宋体" w:eastAsia="宋体" w:cs="宋体"/>
                <w:b/>
                <w:color w:val="auto"/>
                <w:spacing w:val="0"/>
                <w:position w:val="0"/>
                <w:sz w:val="24"/>
                <w:shd w:val="clear" w:fill="auto"/>
              </w:rPr>
            </w:pPr>
          </w:p>
          <w:p w14:paraId="45ED8AD8">
            <w:pPr>
              <w:spacing w:before="0" w:after="0" w:line="48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（※附：法定代表人身份证复印件※）</w:t>
            </w:r>
          </w:p>
          <w:p w14:paraId="49BC9268">
            <w:pPr>
              <w:spacing w:before="0" w:after="0" w:line="480" w:lineRule="auto"/>
              <w:ind w:left="0" w:right="0" w:firstLine="0"/>
              <w:jc w:val="both"/>
              <w:rPr>
                <w:rFonts w:ascii="宋体" w:hAnsi="宋体" w:eastAsia="宋体" w:cs="宋体"/>
                <w:color w:val="auto"/>
                <w:spacing w:val="0"/>
                <w:position w:val="0"/>
                <w:sz w:val="24"/>
                <w:shd w:val="clear" w:fill="auto"/>
              </w:rPr>
            </w:pPr>
          </w:p>
          <w:p w14:paraId="41A08083">
            <w:pPr>
              <w:spacing w:before="0" w:after="0" w:line="480" w:lineRule="auto"/>
              <w:ind w:left="0" w:right="0" w:firstLine="0"/>
              <w:jc w:val="both"/>
              <w:rPr>
                <w:rFonts w:ascii="宋体" w:hAnsi="宋体" w:eastAsia="宋体" w:cs="宋体"/>
                <w:color w:val="auto"/>
                <w:spacing w:val="0"/>
                <w:position w:val="0"/>
                <w:shd w:val="clear" w:fill="auto"/>
              </w:rPr>
            </w:pPr>
          </w:p>
        </w:tc>
      </w:tr>
    </w:tbl>
    <w:p w14:paraId="2E9C3AA0">
      <w:pPr>
        <w:spacing w:before="0" w:after="0" w:line="360" w:lineRule="auto"/>
        <w:ind w:left="0" w:right="0" w:firstLine="0"/>
        <w:jc w:val="both"/>
        <w:rPr>
          <w:rFonts w:ascii="宋体" w:hAnsi="宋体" w:eastAsia="宋体" w:cs="宋体"/>
          <w:color w:val="auto"/>
          <w:spacing w:val="0"/>
          <w:position w:val="0"/>
          <w:sz w:val="24"/>
          <w:shd w:val="clear" w:fill="auto"/>
        </w:rPr>
      </w:pPr>
    </w:p>
    <w:p w14:paraId="7B7457E4">
      <w:pPr>
        <w:spacing w:before="0" w:after="0" w:line="360" w:lineRule="auto"/>
        <w:ind w:left="0" w:right="0" w:firstLine="0"/>
        <w:jc w:val="center"/>
        <w:rPr>
          <w:rFonts w:ascii="宋体" w:hAnsi="宋体" w:eastAsia="宋体" w:cs="宋体"/>
          <w:color w:val="auto"/>
          <w:spacing w:val="0"/>
          <w:position w:val="0"/>
          <w:sz w:val="24"/>
          <w:shd w:val="clear" w:fill="auto"/>
        </w:rPr>
      </w:pPr>
    </w:p>
    <w:p w14:paraId="164642EE">
      <w:pPr>
        <w:spacing w:before="0" w:after="0" w:line="360" w:lineRule="auto"/>
        <w:ind w:left="0" w:right="0" w:firstLine="38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投标人电子签章： </w:t>
      </w:r>
    </w:p>
    <w:p w14:paraId="2417F100">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3BFE5D88">
      <w:pPr>
        <w:spacing w:before="0" w:after="0" w:line="360" w:lineRule="auto"/>
        <w:ind w:left="0" w:right="0" w:firstLine="0"/>
        <w:jc w:val="center"/>
        <w:rPr>
          <w:rFonts w:ascii="宋体" w:hAnsi="宋体" w:eastAsia="宋体" w:cs="宋体"/>
          <w:color w:val="auto"/>
          <w:spacing w:val="0"/>
          <w:position w:val="0"/>
          <w:sz w:val="24"/>
          <w:shd w:val="clear" w:fill="auto"/>
        </w:rPr>
      </w:pPr>
    </w:p>
    <w:p w14:paraId="7463A4BF">
      <w:pPr>
        <w:spacing w:before="0" w:after="0" w:line="360" w:lineRule="auto"/>
        <w:ind w:left="0" w:right="0" w:firstLine="0"/>
        <w:jc w:val="center"/>
        <w:rPr>
          <w:rFonts w:ascii="宋体" w:hAnsi="宋体" w:eastAsia="宋体" w:cs="宋体"/>
          <w:color w:val="auto"/>
          <w:spacing w:val="0"/>
          <w:position w:val="0"/>
          <w:sz w:val="24"/>
          <w:shd w:val="clear" w:fill="auto"/>
        </w:rPr>
      </w:pPr>
    </w:p>
    <w:p w14:paraId="1BC048BE">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br w:type="page"/>
      </w:r>
      <w:r>
        <w:rPr>
          <w:rFonts w:ascii="宋体" w:hAnsi="宋体" w:eastAsia="宋体" w:cs="宋体"/>
          <w:color w:val="auto"/>
          <w:spacing w:val="0"/>
          <w:position w:val="0"/>
          <w:sz w:val="24"/>
          <w:shd w:val="clear" w:fill="auto"/>
        </w:rPr>
        <w:t>格式2-2</w:t>
      </w:r>
    </w:p>
    <w:p w14:paraId="44BCDEA7">
      <w:pPr>
        <w:spacing w:before="0" w:after="0" w:line="360" w:lineRule="auto"/>
        <w:ind w:left="0" w:right="0" w:firstLine="48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授权委托书</w:t>
      </w:r>
    </w:p>
    <w:p w14:paraId="4E9B99DE">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（委托代理人参加竞争性磋商的，出具此证明书）</w:t>
      </w:r>
    </w:p>
    <w:p w14:paraId="3556036A">
      <w:pPr>
        <w:spacing w:before="0" w:after="0" w:line="360" w:lineRule="auto"/>
        <w:ind w:left="0" w:right="0" w:firstLine="480"/>
        <w:jc w:val="both"/>
        <w:rPr>
          <w:rFonts w:ascii="宋体" w:hAnsi="宋体" w:eastAsia="宋体" w:cs="宋体"/>
          <w:color w:val="auto"/>
          <w:spacing w:val="0"/>
          <w:position w:val="0"/>
          <w:sz w:val="24"/>
          <w:shd w:val="clear" w:fill="auto"/>
        </w:rPr>
      </w:pPr>
    </w:p>
    <w:p w14:paraId="430D9527">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委托人授权（被委托人的姓名、职务）为委托人的委托代理人，就项目编号为的项目及合同的执行，以本单位名义处理一切与之有关的事务。</w:t>
      </w:r>
    </w:p>
    <w:p w14:paraId="741EBB48">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本授权书于年月日签字生效，特此声明。</w:t>
      </w:r>
    </w:p>
    <w:p w14:paraId="6288069D">
      <w:pPr>
        <w:spacing w:before="0" w:after="0" w:line="360" w:lineRule="auto"/>
        <w:ind w:left="0" w:right="0" w:firstLine="0"/>
        <w:jc w:val="both"/>
        <w:rPr>
          <w:rFonts w:ascii="宋体" w:hAnsi="宋体" w:eastAsia="宋体" w:cs="宋体"/>
          <w:color w:val="auto"/>
          <w:spacing w:val="0"/>
          <w:position w:val="0"/>
          <w:sz w:val="24"/>
          <w:shd w:val="clear" w:fill="auto"/>
        </w:rPr>
      </w:pPr>
    </w:p>
    <w:p w14:paraId="7C228FF9">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w:t>
      </w:r>
    </w:p>
    <w:p w14:paraId="08202888">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017F9292">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被委托人：</w:t>
      </w:r>
    </w:p>
    <w:p w14:paraId="5ECD7F05">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w:t>
      </w:r>
    </w:p>
    <w:tbl>
      <w:tblPr>
        <w:tblStyle w:val="8"/>
        <w:tblW w:w="0" w:type="auto"/>
        <w:tblInd w:w="0" w:type="dxa"/>
        <w:tblLayout w:type="autofit"/>
        <w:tblCellMar>
          <w:top w:w="0" w:type="dxa"/>
          <w:left w:w="10" w:type="dxa"/>
          <w:bottom w:w="0" w:type="dxa"/>
          <w:right w:w="10" w:type="dxa"/>
        </w:tblCellMar>
      </w:tblPr>
      <w:tblGrid>
        <w:gridCol w:w="5508"/>
      </w:tblGrid>
      <w:tr w14:paraId="37580463">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6480C6A">
            <w:pPr>
              <w:spacing w:before="0" w:after="0" w:line="480" w:lineRule="auto"/>
              <w:ind w:left="0" w:right="0" w:firstLine="0"/>
              <w:jc w:val="both"/>
              <w:rPr>
                <w:rFonts w:ascii="宋体" w:hAnsi="宋体" w:eastAsia="宋体" w:cs="宋体"/>
                <w:b/>
                <w:color w:val="auto"/>
                <w:spacing w:val="0"/>
                <w:position w:val="0"/>
                <w:sz w:val="24"/>
                <w:shd w:val="clear" w:fill="auto"/>
              </w:rPr>
            </w:pPr>
          </w:p>
          <w:p w14:paraId="7C53E92C">
            <w:pPr>
              <w:spacing w:before="0" w:after="0" w:line="480" w:lineRule="auto"/>
              <w:ind w:left="0" w:right="0" w:firstLine="0"/>
              <w:jc w:val="both"/>
              <w:rPr>
                <w:rFonts w:ascii="宋体" w:hAnsi="宋体" w:eastAsia="宋体" w:cs="宋体"/>
                <w:b/>
                <w:color w:val="auto"/>
                <w:spacing w:val="0"/>
                <w:position w:val="0"/>
                <w:sz w:val="24"/>
                <w:shd w:val="clear" w:fill="auto"/>
              </w:rPr>
            </w:pPr>
          </w:p>
          <w:p w14:paraId="23422E4C">
            <w:pPr>
              <w:spacing w:before="0" w:after="0" w:line="48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（※附：被委托人身份证复印件※）</w:t>
            </w:r>
          </w:p>
        </w:tc>
      </w:tr>
    </w:tbl>
    <w:p w14:paraId="6A16D97D">
      <w:pPr>
        <w:spacing w:before="0" w:after="0" w:line="360" w:lineRule="auto"/>
        <w:ind w:left="0" w:right="0" w:firstLine="480"/>
        <w:jc w:val="both"/>
        <w:rPr>
          <w:rFonts w:ascii="宋体" w:hAnsi="宋体" w:eastAsia="宋体" w:cs="宋体"/>
          <w:color w:val="auto"/>
          <w:spacing w:val="0"/>
          <w:position w:val="0"/>
          <w:sz w:val="24"/>
          <w:shd w:val="clear" w:fill="auto"/>
        </w:rPr>
      </w:pPr>
    </w:p>
    <w:p w14:paraId="428278A0">
      <w:pPr>
        <w:spacing w:before="0" w:after="0" w:line="360" w:lineRule="auto"/>
        <w:ind w:left="0" w:right="0" w:firstLine="0"/>
        <w:jc w:val="center"/>
        <w:rPr>
          <w:rFonts w:ascii="宋体" w:hAnsi="宋体" w:eastAsia="宋体" w:cs="宋体"/>
          <w:color w:val="auto"/>
          <w:spacing w:val="0"/>
          <w:position w:val="0"/>
          <w:sz w:val="24"/>
          <w:shd w:val="clear" w:fill="auto"/>
        </w:rPr>
      </w:pPr>
    </w:p>
    <w:p w14:paraId="4011A51C">
      <w:pPr>
        <w:spacing w:before="0" w:after="0" w:line="360" w:lineRule="auto"/>
        <w:ind w:left="0" w:right="0" w:firstLine="0"/>
        <w:jc w:val="center"/>
        <w:rPr>
          <w:rFonts w:ascii="宋体" w:hAnsi="宋体" w:eastAsia="宋体" w:cs="宋体"/>
          <w:color w:val="auto"/>
          <w:spacing w:val="0"/>
          <w:position w:val="0"/>
          <w:sz w:val="24"/>
          <w:shd w:val="clear" w:fill="auto"/>
        </w:rPr>
      </w:pPr>
    </w:p>
    <w:p w14:paraId="373EC7E7">
      <w:pPr>
        <w:spacing w:before="0" w:after="0" w:line="360" w:lineRule="auto"/>
        <w:ind w:left="0" w:right="0" w:firstLine="0"/>
        <w:jc w:val="center"/>
        <w:rPr>
          <w:rFonts w:ascii="宋体" w:hAnsi="宋体" w:eastAsia="宋体" w:cs="宋体"/>
          <w:color w:val="auto"/>
          <w:spacing w:val="0"/>
          <w:position w:val="0"/>
          <w:sz w:val="24"/>
          <w:shd w:val="clear" w:fill="auto"/>
        </w:rPr>
      </w:pPr>
    </w:p>
    <w:p w14:paraId="462243EE">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7317B850">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04BDFA10">
      <w:pPr>
        <w:spacing w:before="0" w:after="0" w:line="360" w:lineRule="auto"/>
        <w:ind w:left="0" w:right="0" w:firstLine="0"/>
        <w:jc w:val="center"/>
        <w:rPr>
          <w:rFonts w:ascii="宋体" w:hAnsi="宋体" w:eastAsia="宋体" w:cs="宋体"/>
          <w:color w:val="auto"/>
          <w:spacing w:val="0"/>
          <w:position w:val="0"/>
          <w:sz w:val="24"/>
          <w:shd w:val="clear" w:fill="auto"/>
        </w:rPr>
      </w:pPr>
    </w:p>
    <w:p w14:paraId="587C2B7E">
      <w:pPr>
        <w:spacing w:before="0" w:after="0" w:line="240" w:lineRule="auto"/>
        <w:ind w:left="0" w:right="0" w:firstLine="240"/>
        <w:jc w:val="left"/>
        <w:rPr>
          <w:rFonts w:ascii="宋体" w:hAnsi="宋体" w:eastAsia="宋体" w:cs="宋体"/>
          <w:color w:val="auto"/>
          <w:spacing w:val="0"/>
          <w:position w:val="0"/>
          <w:sz w:val="24"/>
          <w:shd w:val="clear" w:fill="auto"/>
        </w:rPr>
      </w:pPr>
    </w:p>
    <w:p w14:paraId="447C58FC">
      <w:pPr>
        <w:spacing w:before="0" w:after="0" w:line="240" w:lineRule="auto"/>
        <w:ind w:left="0" w:right="0" w:firstLine="240"/>
        <w:jc w:val="left"/>
        <w:rPr>
          <w:rFonts w:ascii="宋体" w:hAnsi="宋体" w:eastAsia="宋体" w:cs="宋体"/>
          <w:color w:val="auto"/>
          <w:spacing w:val="0"/>
          <w:position w:val="0"/>
          <w:sz w:val="24"/>
          <w:shd w:val="clear" w:fill="auto"/>
        </w:rPr>
      </w:pPr>
    </w:p>
    <w:p w14:paraId="18A69EC6">
      <w:pPr>
        <w:spacing w:before="0" w:after="0" w:line="240" w:lineRule="auto"/>
        <w:ind w:left="0" w:right="0" w:firstLine="240"/>
        <w:jc w:val="left"/>
        <w:rPr>
          <w:rFonts w:ascii="宋体" w:hAnsi="宋体" w:eastAsia="宋体" w:cs="宋体"/>
          <w:color w:val="auto"/>
          <w:spacing w:val="0"/>
          <w:position w:val="0"/>
          <w:sz w:val="24"/>
          <w:shd w:val="clear" w:fill="auto"/>
        </w:rPr>
      </w:pPr>
    </w:p>
    <w:p w14:paraId="30025D2C">
      <w:pPr>
        <w:spacing w:before="0" w:after="0" w:line="240" w:lineRule="auto"/>
        <w:ind w:left="0" w:right="0" w:firstLine="240"/>
        <w:jc w:val="left"/>
        <w:rPr>
          <w:rFonts w:ascii="宋体" w:hAnsi="宋体" w:eastAsia="宋体" w:cs="宋体"/>
          <w:color w:val="auto"/>
          <w:spacing w:val="0"/>
          <w:position w:val="0"/>
          <w:sz w:val="24"/>
          <w:shd w:val="clear" w:fill="auto"/>
        </w:rPr>
      </w:pPr>
    </w:p>
    <w:p w14:paraId="58F0A49F">
      <w:pPr>
        <w:pStyle w:val="11"/>
      </w:pPr>
    </w:p>
    <w:p w14:paraId="42F00FC2">
      <w:pPr>
        <w:spacing w:before="0" w:after="0" w:line="240" w:lineRule="auto"/>
        <w:ind w:left="0" w:right="0" w:firstLine="240"/>
        <w:jc w:val="left"/>
        <w:rPr>
          <w:rFonts w:ascii="宋体" w:hAnsi="宋体" w:eastAsia="宋体" w:cs="宋体"/>
          <w:color w:val="auto"/>
          <w:spacing w:val="0"/>
          <w:position w:val="0"/>
          <w:sz w:val="24"/>
          <w:shd w:val="clear" w:fill="auto"/>
        </w:rPr>
      </w:pPr>
    </w:p>
    <w:p w14:paraId="45B58982">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br w:type="page"/>
      </w:r>
      <w:r>
        <w:rPr>
          <w:rFonts w:ascii="宋体" w:hAnsi="宋体" w:eastAsia="宋体" w:cs="宋体"/>
          <w:color w:val="auto"/>
          <w:spacing w:val="0"/>
          <w:position w:val="0"/>
          <w:sz w:val="24"/>
          <w:shd w:val="clear" w:fill="auto"/>
        </w:rPr>
        <w:t>格式2-3</w:t>
      </w:r>
    </w:p>
    <w:p w14:paraId="06AE626F">
      <w:pPr>
        <w:spacing w:before="0" w:after="0" w:line="240" w:lineRule="auto"/>
        <w:ind w:left="0" w:right="0" w:firstLine="24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供应商资格其他资料</w:t>
      </w:r>
    </w:p>
    <w:p w14:paraId="231E5579">
      <w:pPr>
        <w:spacing w:before="0" w:after="0" w:line="240" w:lineRule="auto"/>
        <w:ind w:left="0" w:right="0" w:firstLine="240"/>
        <w:jc w:val="left"/>
        <w:rPr>
          <w:rFonts w:ascii="宋体" w:hAnsi="宋体" w:eastAsia="宋体" w:cs="宋体"/>
          <w:color w:val="auto"/>
          <w:spacing w:val="0"/>
          <w:position w:val="0"/>
          <w:sz w:val="24"/>
          <w:shd w:val="clear" w:fill="auto"/>
        </w:rPr>
      </w:pPr>
    </w:p>
    <w:p w14:paraId="199E712A">
      <w:pPr>
        <w:spacing w:before="0" w:after="0" w:line="240" w:lineRule="auto"/>
        <w:ind w:left="0" w:right="0" w:firstLine="240"/>
        <w:jc w:val="left"/>
        <w:rPr>
          <w:rFonts w:ascii="宋体" w:hAnsi="宋体" w:eastAsia="宋体" w:cs="宋体"/>
          <w:color w:val="auto"/>
          <w:spacing w:val="0"/>
          <w:position w:val="0"/>
          <w:sz w:val="24"/>
          <w:shd w:val="clear" w:fill="auto"/>
        </w:rPr>
      </w:pPr>
    </w:p>
    <w:p w14:paraId="7334735E">
      <w:pPr>
        <w:spacing w:before="0" w:after="0" w:line="240" w:lineRule="auto"/>
        <w:ind w:left="0" w:right="0" w:firstLine="240"/>
        <w:jc w:val="left"/>
        <w:rPr>
          <w:rFonts w:ascii="宋体" w:hAnsi="宋体" w:eastAsia="宋体" w:cs="宋体"/>
          <w:color w:val="auto"/>
          <w:spacing w:val="0"/>
          <w:position w:val="0"/>
          <w:sz w:val="24"/>
          <w:shd w:val="clear" w:fill="auto"/>
        </w:rPr>
      </w:pPr>
    </w:p>
    <w:p w14:paraId="56E418D5">
      <w:pPr>
        <w:spacing w:before="0" w:after="0" w:line="240" w:lineRule="auto"/>
        <w:ind w:left="0" w:right="0" w:firstLine="240"/>
        <w:jc w:val="left"/>
        <w:rPr>
          <w:rFonts w:ascii="宋体" w:hAnsi="宋体" w:eastAsia="宋体" w:cs="宋体"/>
          <w:color w:val="auto"/>
          <w:spacing w:val="0"/>
          <w:position w:val="0"/>
          <w:sz w:val="24"/>
          <w:shd w:val="clear" w:fill="auto"/>
        </w:rPr>
      </w:pPr>
    </w:p>
    <w:p w14:paraId="38BAEBD3">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br w:type="page"/>
      </w:r>
      <w:r>
        <w:rPr>
          <w:rFonts w:ascii="宋体" w:hAnsi="宋体" w:eastAsia="宋体" w:cs="宋体"/>
          <w:color w:val="auto"/>
          <w:spacing w:val="0"/>
          <w:position w:val="0"/>
          <w:sz w:val="24"/>
          <w:shd w:val="clear" w:fill="auto"/>
        </w:rPr>
        <w:t>格式3</w:t>
      </w:r>
    </w:p>
    <w:p w14:paraId="1DFF54B3">
      <w:pPr>
        <w:spacing w:before="0" w:after="0" w:line="5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投标函</w:t>
      </w:r>
    </w:p>
    <w:p w14:paraId="0E89B552">
      <w:pPr>
        <w:widowControl w:val="0"/>
        <w:spacing w:before="0" w:after="0" w:line="360" w:lineRule="auto"/>
        <w:ind w:left="0" w:right="0" w:firstLine="0"/>
        <w:jc w:val="left"/>
        <w:rPr>
          <w:rFonts w:hint="eastAsia" w:ascii="宋体" w:hAnsi="宋体" w:eastAsia="宋体" w:cs="宋体"/>
          <w:color w:val="auto"/>
          <w:spacing w:val="0"/>
          <w:position w:val="0"/>
          <w:sz w:val="24"/>
          <w:shd w:val="clear" w:fill="FFFFFF"/>
          <w:lang w:val="en-US" w:eastAsia="zh-CN"/>
        </w:rPr>
      </w:pPr>
      <w:r>
        <w:rPr>
          <w:rFonts w:ascii="宋体" w:hAnsi="宋体" w:eastAsia="宋体" w:cs="宋体"/>
          <w:color w:val="auto"/>
          <w:spacing w:val="0"/>
          <w:position w:val="0"/>
          <w:sz w:val="24"/>
          <w:shd w:val="clear" w:fill="FFFFFF"/>
        </w:rPr>
        <w:t>致：周口市公共资源交易中心</w:t>
      </w:r>
      <w:r>
        <w:rPr>
          <w:rFonts w:hint="eastAsia" w:ascii="宋体" w:hAnsi="宋体" w:eastAsia="宋体" w:cs="宋体"/>
          <w:color w:val="auto"/>
          <w:spacing w:val="0"/>
          <w:position w:val="0"/>
          <w:sz w:val="24"/>
          <w:shd w:val="clear" w:fill="FFFFFF"/>
          <w:lang w:eastAsia="zh-CN"/>
        </w:rPr>
        <w:t>（</w:t>
      </w:r>
      <w:r>
        <w:rPr>
          <w:rFonts w:ascii="宋体" w:hAnsi="宋体" w:eastAsia="宋体" w:cs="宋体"/>
          <w:color w:val="auto"/>
          <w:spacing w:val="0"/>
          <w:position w:val="0"/>
          <w:sz w:val="24"/>
          <w:shd w:val="clear" w:fill="FFFFFF"/>
        </w:rPr>
        <w:t>政府采购中心</w:t>
      </w:r>
      <w:r>
        <w:rPr>
          <w:rFonts w:hint="eastAsia" w:ascii="宋体" w:hAnsi="宋体" w:eastAsia="宋体" w:cs="宋体"/>
          <w:color w:val="auto"/>
          <w:spacing w:val="0"/>
          <w:position w:val="0"/>
          <w:sz w:val="24"/>
          <w:shd w:val="clear" w:fill="FFFFFF"/>
          <w:lang w:val="en-US" w:eastAsia="zh-CN"/>
        </w:rPr>
        <w:t>)</w:t>
      </w:r>
    </w:p>
    <w:p w14:paraId="67DBB2EB">
      <w:pPr>
        <w:spacing w:before="0" w:after="0" w:line="240" w:lineRule="auto"/>
        <w:ind w:left="0" w:right="0" w:firstLine="0"/>
        <w:jc w:val="both"/>
        <w:rPr>
          <w:rFonts w:ascii="宋体" w:hAnsi="宋体" w:eastAsia="宋体" w:cs="宋体"/>
          <w:color w:val="auto"/>
          <w:spacing w:val="0"/>
          <w:position w:val="0"/>
          <w:sz w:val="24"/>
          <w:shd w:val="clear" w:fill="auto"/>
        </w:rPr>
      </w:pPr>
    </w:p>
    <w:p w14:paraId="2B61698C">
      <w:pPr>
        <w:widowControl w:val="0"/>
        <w:spacing w:before="0" w:after="0" w:line="240" w:lineRule="auto"/>
        <w:ind w:left="0" w:right="0" w:firstLine="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根据贵方              项目的竞争性磋商邀请（项目编号：          ），委托代理人      (全名、职务)代表              供应商名称、地址)提交投标文件，报价为</w:t>
      </w:r>
      <w:r>
        <w:rPr>
          <w:rFonts w:ascii="宋体" w:hAnsi="宋体" w:eastAsia="宋体" w:cs="宋体"/>
          <w:color w:val="auto"/>
          <w:spacing w:val="0"/>
          <w:position w:val="0"/>
          <w:sz w:val="24"/>
          <w:u w:val="single"/>
          <w:shd w:val="clear" w:fill="auto"/>
        </w:rPr>
        <w:t>：    元，</w:t>
      </w:r>
      <w:r>
        <w:rPr>
          <w:rFonts w:ascii="宋体" w:hAnsi="宋体" w:eastAsia="宋体" w:cs="宋体"/>
          <w:color w:val="auto"/>
          <w:spacing w:val="0"/>
          <w:position w:val="0"/>
          <w:sz w:val="24"/>
          <w:shd w:val="clear" w:fill="auto"/>
        </w:rPr>
        <w:t>并对之负法律责任。</w:t>
      </w:r>
    </w:p>
    <w:p w14:paraId="11478FED">
      <w:pPr>
        <w:spacing w:before="0" w:after="0" w:line="240" w:lineRule="auto"/>
        <w:ind w:left="0" w:right="0" w:firstLine="56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据此函，宣布同意如下：</w:t>
      </w:r>
    </w:p>
    <w:p w14:paraId="01951751">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(1)我们完全理解贵方不一定要接受最低报价，并同意本文件规定的响应性文件有效期。</w:t>
      </w:r>
    </w:p>
    <w:p w14:paraId="203AE164">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(2)我们已详细审核全部竞争性磋商文件，我们知道必须放弃提出含糊不清或误解的问题的权利。</w:t>
      </w:r>
    </w:p>
    <w:p w14:paraId="74D2503A">
      <w:pPr>
        <w:numPr>
          <w:ilvl w:val="0"/>
          <w:numId w:val="25"/>
        </w:num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同意向贵方提供贵方可能另外要求的与其竞争性磋商有关的任何证据和资料。</w:t>
      </w:r>
    </w:p>
    <w:p w14:paraId="072F2DB9">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(4)一旦我们成交，我们将严格履行合同责任和义务。</w:t>
      </w:r>
    </w:p>
    <w:p w14:paraId="549798E1">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(5)我们完全理解不向未成交人解释未成交理由的义务。</w:t>
      </w:r>
    </w:p>
    <w:p w14:paraId="18AE6217">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(6)与本次竞争性磋商有关的正式通讯地址为：</w:t>
      </w:r>
    </w:p>
    <w:p w14:paraId="7D1D7EA3">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                  邮 编：</w:t>
      </w:r>
    </w:p>
    <w:p w14:paraId="0BBFE06E">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电 话：                  传 真：</w:t>
      </w:r>
    </w:p>
    <w:p w14:paraId="3BE36C25">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我们保证：</w:t>
      </w:r>
    </w:p>
    <w:p w14:paraId="132CA859">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(1)不提供虚假材料谋取成交；</w:t>
      </w:r>
    </w:p>
    <w:p w14:paraId="3D4D10BF">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(2)不以不正当手段抵毁、排挤其他供应商；</w:t>
      </w:r>
    </w:p>
    <w:p w14:paraId="46C0EACE">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(3)不与采购人和其它供应商恶意串通；</w:t>
      </w:r>
    </w:p>
    <w:p w14:paraId="657FF76E">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(4)不向采购人和采购代理机构提供不正当利益；</w:t>
      </w:r>
    </w:p>
    <w:p w14:paraId="63142883">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(5)不拒绝有关部门监督检查或提供虚假情况。</w:t>
      </w:r>
    </w:p>
    <w:p w14:paraId="5B9E8FEF">
      <w:pPr>
        <w:spacing w:before="0" w:after="0" w:line="560" w:lineRule="auto"/>
        <w:ind w:left="0" w:right="0" w:firstLine="72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联系人：              联系电话：</w:t>
      </w:r>
    </w:p>
    <w:p w14:paraId="7F6E5BC9">
      <w:pPr>
        <w:spacing w:before="0" w:after="0" w:line="360" w:lineRule="auto"/>
        <w:ind w:left="0" w:right="0" w:firstLine="0"/>
        <w:jc w:val="left"/>
        <w:rPr>
          <w:rFonts w:ascii="宋体" w:hAnsi="宋体" w:eastAsia="宋体" w:cs="宋体"/>
          <w:color w:val="auto"/>
          <w:spacing w:val="0"/>
          <w:position w:val="0"/>
          <w:sz w:val="24"/>
          <w:shd w:val="clear" w:fill="auto"/>
        </w:rPr>
      </w:pPr>
    </w:p>
    <w:p w14:paraId="270E4D0D">
      <w:pPr>
        <w:spacing w:before="0" w:after="0" w:line="360" w:lineRule="auto"/>
        <w:ind w:left="0" w:right="0" w:firstLine="0"/>
        <w:jc w:val="left"/>
        <w:rPr>
          <w:rFonts w:ascii="宋体" w:hAnsi="宋体" w:eastAsia="宋体" w:cs="宋体"/>
          <w:color w:val="auto"/>
          <w:spacing w:val="0"/>
          <w:position w:val="0"/>
          <w:sz w:val="24"/>
          <w:shd w:val="clear" w:fill="auto"/>
        </w:rPr>
      </w:pPr>
    </w:p>
    <w:p w14:paraId="5EFD61E2">
      <w:pPr>
        <w:spacing w:before="0" w:after="0" w:line="360" w:lineRule="auto"/>
        <w:ind w:left="0" w:right="0" w:firstLine="0"/>
        <w:jc w:val="left"/>
        <w:rPr>
          <w:rFonts w:ascii="宋体" w:hAnsi="宋体" w:eastAsia="宋体" w:cs="宋体"/>
          <w:color w:val="auto"/>
          <w:spacing w:val="0"/>
          <w:position w:val="0"/>
          <w:sz w:val="24"/>
          <w:shd w:val="clear" w:fill="auto"/>
        </w:rPr>
      </w:pPr>
    </w:p>
    <w:p w14:paraId="4FE8F239">
      <w:pPr>
        <w:spacing w:before="0" w:after="0" w:line="360" w:lineRule="auto"/>
        <w:ind w:left="0" w:right="0" w:firstLine="336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46720E23">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132E516E">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24DFD2A7">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br w:type="page"/>
      </w:r>
      <w:r>
        <w:rPr>
          <w:rFonts w:ascii="宋体" w:hAnsi="宋体" w:eastAsia="宋体" w:cs="宋体"/>
          <w:color w:val="auto"/>
          <w:spacing w:val="0"/>
          <w:position w:val="0"/>
          <w:sz w:val="24"/>
          <w:shd w:val="clear" w:fill="auto"/>
        </w:rPr>
        <w:t>格式4</w:t>
      </w:r>
    </w:p>
    <w:p w14:paraId="6330ED00">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一．报价一览表</w:t>
      </w:r>
    </w:p>
    <w:tbl>
      <w:tblPr>
        <w:tblStyle w:val="8"/>
        <w:tblW w:w="0" w:type="auto"/>
        <w:jc w:val="center"/>
        <w:tblLayout w:type="autofit"/>
        <w:tblCellMar>
          <w:top w:w="0" w:type="dxa"/>
          <w:left w:w="10" w:type="dxa"/>
          <w:bottom w:w="0" w:type="dxa"/>
          <w:right w:w="10" w:type="dxa"/>
        </w:tblCellMar>
      </w:tblPr>
      <w:tblGrid>
        <w:gridCol w:w="2368"/>
        <w:gridCol w:w="6154"/>
      </w:tblGrid>
      <w:tr w14:paraId="2F1A2001">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91D29E">
            <w:pPr>
              <w:widowControl w:val="0"/>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E8EE91">
            <w:pPr>
              <w:spacing w:before="0" w:after="0" w:line="360" w:lineRule="auto"/>
              <w:ind w:left="0" w:right="0" w:firstLine="0"/>
              <w:jc w:val="center"/>
              <w:rPr>
                <w:rFonts w:ascii="宋体" w:hAnsi="宋体" w:eastAsia="宋体" w:cs="宋体"/>
                <w:color w:val="auto"/>
                <w:spacing w:val="0"/>
                <w:position w:val="0"/>
                <w:sz w:val="22"/>
                <w:shd w:val="clear" w:fill="auto"/>
              </w:rPr>
            </w:pPr>
          </w:p>
        </w:tc>
      </w:tr>
      <w:tr w14:paraId="2D77F029">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D45C22">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1D7B1C">
            <w:pPr>
              <w:spacing w:before="0" w:after="0" w:line="360" w:lineRule="auto"/>
              <w:ind w:left="0" w:right="0" w:firstLine="0"/>
              <w:jc w:val="both"/>
              <w:rPr>
                <w:rFonts w:ascii="宋体" w:hAnsi="宋体" w:eastAsia="宋体" w:cs="宋体"/>
                <w:color w:val="auto"/>
                <w:spacing w:val="0"/>
                <w:position w:val="0"/>
                <w:sz w:val="22"/>
                <w:shd w:val="clear" w:fill="auto"/>
              </w:rPr>
            </w:pPr>
          </w:p>
        </w:tc>
      </w:tr>
      <w:tr w14:paraId="0DC0F7E4">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2BF7A3">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最终投标报价（包：）</w:t>
            </w:r>
          </w:p>
          <w:p w14:paraId="369A88D4">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5B7593">
            <w:pPr>
              <w:spacing w:before="0" w:after="0" w:line="360" w:lineRule="auto"/>
              <w:ind w:left="0" w:right="-67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 xml:space="preserve">投标总价：       大写：           </w:t>
            </w:r>
          </w:p>
        </w:tc>
      </w:tr>
      <w:tr w14:paraId="2C81F00B">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1921DA">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5ABDEE">
            <w:pPr>
              <w:spacing w:before="0" w:after="0" w:line="360" w:lineRule="auto"/>
              <w:ind w:left="0" w:right="0" w:firstLine="0"/>
              <w:jc w:val="left"/>
              <w:rPr>
                <w:rFonts w:ascii="宋体" w:hAnsi="宋体" w:eastAsia="宋体" w:cs="宋体"/>
                <w:color w:val="auto"/>
                <w:spacing w:val="0"/>
                <w:position w:val="0"/>
                <w:sz w:val="22"/>
                <w:shd w:val="clear" w:fill="auto"/>
              </w:rPr>
            </w:pPr>
          </w:p>
        </w:tc>
      </w:tr>
    </w:tbl>
    <w:p w14:paraId="0A9FC1CD">
      <w:pPr>
        <w:spacing w:before="100" w:after="100" w:line="360" w:lineRule="auto"/>
        <w:ind w:left="0" w:right="0" w:firstLine="49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1A1D673A">
      <w:pPr>
        <w:spacing w:before="0" w:after="0" w:line="360" w:lineRule="auto"/>
        <w:ind w:left="0" w:right="0" w:firstLine="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备注：</w:t>
      </w:r>
    </w:p>
    <w:p w14:paraId="40D9E539">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1、此表用于开标会唱标之用。</w:t>
      </w:r>
    </w:p>
    <w:p w14:paraId="2FF6F9E3">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2、表中最终投标报价即为优惠后报价，并作为评审及定标依据。任何有选择或有条件的最终投标报价，或者表中某一包填写多个报价，均为无效报价。</w:t>
      </w:r>
    </w:p>
    <w:p w14:paraId="3111A7F7">
      <w:pPr>
        <w:spacing w:before="0" w:after="0" w:line="360" w:lineRule="auto"/>
        <w:ind w:left="0" w:right="0" w:firstLine="0"/>
        <w:jc w:val="left"/>
        <w:rPr>
          <w:rFonts w:ascii="宋体" w:hAnsi="宋体" w:eastAsia="宋体" w:cs="宋体"/>
          <w:color w:val="auto"/>
          <w:spacing w:val="0"/>
          <w:position w:val="0"/>
          <w:sz w:val="24"/>
          <w:shd w:val="clear" w:fill="auto"/>
        </w:rPr>
      </w:pPr>
    </w:p>
    <w:p w14:paraId="2EBB5293">
      <w:pPr>
        <w:spacing w:before="0" w:after="0" w:line="360" w:lineRule="auto"/>
        <w:ind w:left="0" w:right="0" w:firstLine="0"/>
        <w:jc w:val="left"/>
        <w:rPr>
          <w:rFonts w:ascii="宋体" w:hAnsi="宋体" w:eastAsia="宋体" w:cs="宋体"/>
          <w:color w:val="auto"/>
          <w:spacing w:val="0"/>
          <w:position w:val="0"/>
          <w:sz w:val="24"/>
          <w:shd w:val="clear" w:fill="auto"/>
        </w:rPr>
      </w:pPr>
    </w:p>
    <w:p w14:paraId="08A276E8">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br w:type="page"/>
      </w:r>
      <w:r>
        <w:rPr>
          <w:rFonts w:ascii="宋体" w:hAnsi="宋体" w:eastAsia="宋体" w:cs="宋体"/>
          <w:color w:val="auto"/>
          <w:spacing w:val="0"/>
          <w:position w:val="0"/>
          <w:sz w:val="24"/>
          <w:shd w:val="clear" w:fill="auto"/>
        </w:rPr>
        <w:t>格式5</w:t>
      </w:r>
    </w:p>
    <w:p w14:paraId="73D5E3FF">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．投标分项报价表</w:t>
      </w:r>
    </w:p>
    <w:p w14:paraId="38AB980B">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10CBDAC4">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谈判供应商名称：</w:t>
      </w:r>
    </w:p>
    <w:p w14:paraId="0B64CFDB">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单位：元</w:t>
      </w:r>
    </w:p>
    <w:tbl>
      <w:tblPr>
        <w:tblStyle w:val="8"/>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731243E2">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671B0EE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ECE2E7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EDE9BB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68DA72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8675CF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小计</w:t>
            </w:r>
          </w:p>
        </w:tc>
      </w:tr>
      <w:tr w14:paraId="088B7C83">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C2F6A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405F4B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7B03A7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D9A4A5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67EFEB7">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CEA7705">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63832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D47AA5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BAB80E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6AF279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5DC4170">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9CB0F10">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AD8D0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898F79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A5452C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61F794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404D325">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D617C54">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AB234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282544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E85D21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6A7511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1C22246">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4855087A">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A05CA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8ED7CD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71F38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6684162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351979CA">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4BAC5718">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363DD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625BD3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63611F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272F98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65162EC">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37B094E">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D5BE7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96029A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A7D276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F27735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E5980A8">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7102BB2">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4228F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2C0194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4DEF3F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0AB539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9CD35AD">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1A6F9D3">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92211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2EB9B7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F2AB0D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EAEF52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C6FB25C">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78E82A5">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38E036E">
            <w:pPr>
              <w:spacing w:before="0" w:after="0" w:line="240" w:lineRule="auto"/>
              <w:ind w:left="0" w:right="0" w:firstLine="0"/>
              <w:jc w:val="center"/>
              <w:rPr>
                <w:color w:val="auto"/>
                <w:spacing w:val="0"/>
                <w:position w:val="0"/>
                <w:shd w:val="clear" w:fill="auto"/>
              </w:rPr>
            </w:pPr>
            <w:r>
              <w:rPr>
                <w:rFonts w:ascii="宋体" w:hAnsi="宋体" w:eastAsia="宋体" w:cs="宋体"/>
                <w:color w:val="auto"/>
                <w:spacing w:val="0"/>
                <w:position w:val="0"/>
                <w:sz w:val="24"/>
                <w:shd w:val="clear" w:fill="auto"/>
              </w:rPr>
              <w:t>总价（人民币大写）：￥</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元</w:t>
            </w:r>
          </w:p>
        </w:tc>
      </w:tr>
    </w:tbl>
    <w:p w14:paraId="50DA79CC">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02F2DA25">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0E7226BC">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谈判供应商代表签字：谈判供应商公章日期：</w:t>
      </w:r>
    </w:p>
    <w:p w14:paraId="3EBB9C8A">
      <w:pPr>
        <w:spacing w:before="0" w:after="0" w:line="360" w:lineRule="auto"/>
        <w:ind w:left="0" w:right="0" w:firstLine="0"/>
        <w:jc w:val="center"/>
        <w:rPr>
          <w:rFonts w:ascii="宋体" w:hAnsi="宋体" w:eastAsia="宋体" w:cs="宋体"/>
          <w:b/>
          <w:color w:val="auto"/>
          <w:spacing w:val="0"/>
          <w:position w:val="0"/>
          <w:sz w:val="24"/>
          <w:shd w:val="clear" w:fill="auto"/>
        </w:rPr>
      </w:pPr>
    </w:p>
    <w:p w14:paraId="5CDCA829">
      <w:pPr>
        <w:spacing w:before="0" w:after="0" w:line="360" w:lineRule="auto"/>
        <w:ind w:left="0" w:right="0" w:firstLine="0"/>
        <w:jc w:val="center"/>
        <w:rPr>
          <w:rFonts w:ascii="宋体" w:hAnsi="宋体" w:eastAsia="宋体" w:cs="宋体"/>
          <w:b/>
          <w:color w:val="auto"/>
          <w:spacing w:val="0"/>
          <w:position w:val="0"/>
          <w:sz w:val="24"/>
          <w:shd w:val="clear" w:fill="auto"/>
        </w:rPr>
      </w:pPr>
    </w:p>
    <w:p w14:paraId="3582B2F1">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1CC3A8BE">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0912C385">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56939AF1">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060EEC00">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CD58337">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1597D112">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402EF851">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3868B342">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177684D4">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1A3118E4">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4EB3A273">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br w:type="page"/>
      </w:r>
      <w:r>
        <w:rPr>
          <w:rFonts w:ascii="宋体" w:hAnsi="宋体" w:eastAsia="宋体" w:cs="宋体"/>
          <w:color w:val="auto"/>
          <w:spacing w:val="0"/>
          <w:position w:val="0"/>
          <w:sz w:val="24"/>
          <w:shd w:val="clear" w:fill="auto"/>
        </w:rPr>
        <w:t xml:space="preserve">格式6                     </w:t>
      </w:r>
      <w:r>
        <w:rPr>
          <w:rFonts w:ascii="宋体" w:hAnsi="宋体" w:eastAsia="宋体" w:cs="宋体"/>
          <w:b/>
          <w:color w:val="auto"/>
          <w:spacing w:val="0"/>
          <w:position w:val="0"/>
          <w:sz w:val="24"/>
          <w:shd w:val="clear" w:fill="auto"/>
        </w:rPr>
        <w:t>技术参数响应表</w:t>
      </w:r>
    </w:p>
    <w:p w14:paraId="40AF6565">
      <w:pPr>
        <w:spacing w:before="0" w:after="0" w:line="240" w:lineRule="auto"/>
        <w:ind w:left="0" w:right="0" w:firstLine="0"/>
        <w:jc w:val="both"/>
        <w:rPr>
          <w:rFonts w:ascii="宋体" w:hAnsi="宋体" w:eastAsia="宋体" w:cs="宋体"/>
          <w:color w:val="auto"/>
          <w:spacing w:val="0"/>
          <w:position w:val="0"/>
          <w:sz w:val="24"/>
          <w:shd w:val="clear" w:fill="auto"/>
        </w:rPr>
      </w:pPr>
    </w:p>
    <w:p w14:paraId="09D5886A">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8"/>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43FE1589">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4D1D5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F6F8F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按投标人所投内容填写</w:t>
            </w:r>
          </w:p>
        </w:tc>
      </w:tr>
      <w:tr w14:paraId="681DC15A">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15B8E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AC553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B29C6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198F9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FE436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偏离说明</w:t>
            </w:r>
          </w:p>
        </w:tc>
      </w:tr>
      <w:tr w14:paraId="7D15B082">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7309D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F4004D">
            <w:pPr>
              <w:widowControl w:val="0"/>
              <w:spacing w:before="0" w:after="0" w:line="240" w:lineRule="auto"/>
              <w:ind w:left="0" w:right="0" w:firstLine="0"/>
              <w:jc w:val="left"/>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6F7DB7A">
            <w:pPr>
              <w:spacing w:before="0" w:after="0" w:line="240" w:lineRule="auto"/>
              <w:ind w:left="0" w:right="0" w:firstLine="0"/>
              <w:jc w:val="both"/>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8F90B2E">
            <w:pPr>
              <w:widowControl w:val="0"/>
              <w:spacing w:before="0" w:after="0" w:line="240" w:lineRule="auto"/>
              <w:ind w:left="0" w:right="0" w:firstLine="0"/>
              <w:jc w:val="both"/>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680EC0">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D4446BC">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D3B19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A0BFD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5360A9">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831AA5">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116FA9">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E3E4AAD">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398BD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CCFB1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BD5D52">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0DA62F">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02FD27">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4CDDF6F2">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182E2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DBE28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46C1B5">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47F838">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421143">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C52EFC2">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1CC44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69661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3A0F09">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EDF64F">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6644AC">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DB1747A">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AD7BF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116AF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F8F995">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77E26B">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4A1A9F">
            <w:pPr>
              <w:spacing w:before="0" w:after="0" w:line="240" w:lineRule="auto"/>
              <w:ind w:left="0" w:right="0" w:firstLine="0"/>
              <w:jc w:val="center"/>
              <w:rPr>
                <w:rFonts w:ascii="宋体" w:hAnsi="宋体" w:eastAsia="宋体" w:cs="宋体"/>
                <w:color w:val="auto"/>
                <w:spacing w:val="0"/>
                <w:position w:val="0"/>
                <w:sz w:val="22"/>
                <w:shd w:val="clear" w:fill="auto"/>
              </w:rPr>
            </w:pPr>
          </w:p>
        </w:tc>
      </w:tr>
    </w:tbl>
    <w:p w14:paraId="046FE3FF">
      <w:pPr>
        <w:spacing w:before="0" w:after="0" w:line="240" w:lineRule="auto"/>
        <w:ind w:left="0" w:right="0" w:firstLine="0"/>
        <w:jc w:val="both"/>
        <w:rPr>
          <w:rFonts w:ascii="宋体" w:hAnsi="宋体" w:eastAsia="宋体" w:cs="宋体"/>
          <w:color w:val="auto"/>
          <w:spacing w:val="0"/>
          <w:position w:val="0"/>
          <w:sz w:val="24"/>
          <w:shd w:val="clear" w:fill="auto"/>
        </w:rPr>
      </w:pPr>
    </w:p>
    <w:p w14:paraId="639AC85F">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(可根据需求自行更改)</w:t>
      </w:r>
    </w:p>
    <w:p w14:paraId="13C51FDC">
      <w:pPr>
        <w:spacing w:before="0" w:after="0" w:line="240" w:lineRule="auto"/>
        <w:ind w:left="0" w:right="0" w:firstLine="0"/>
        <w:jc w:val="both"/>
        <w:rPr>
          <w:rFonts w:ascii="宋体" w:hAnsi="宋体" w:eastAsia="宋体" w:cs="宋体"/>
          <w:color w:val="auto"/>
          <w:spacing w:val="0"/>
          <w:position w:val="0"/>
          <w:sz w:val="24"/>
          <w:shd w:val="clear" w:fill="auto"/>
        </w:rPr>
      </w:pPr>
    </w:p>
    <w:p w14:paraId="7DE08D9D">
      <w:pPr>
        <w:spacing w:before="0" w:after="0" w:line="360" w:lineRule="auto"/>
        <w:ind w:left="5250" w:right="0" w:firstLine="2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21EB5CF7">
      <w:pPr>
        <w:spacing w:before="0" w:after="0" w:line="360" w:lineRule="auto"/>
        <w:ind w:left="0" w:right="0" w:firstLine="0"/>
        <w:jc w:val="righ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27F694D3">
      <w:pPr>
        <w:spacing w:before="0" w:after="0" w:line="360" w:lineRule="auto"/>
        <w:ind w:left="0" w:right="0" w:firstLine="0"/>
        <w:jc w:val="both"/>
        <w:rPr>
          <w:rFonts w:ascii="宋体" w:hAnsi="宋体" w:eastAsia="宋体" w:cs="宋体"/>
          <w:b/>
          <w:color w:val="auto"/>
          <w:spacing w:val="0"/>
          <w:position w:val="0"/>
          <w:sz w:val="24"/>
          <w:shd w:val="clear" w:fill="auto"/>
        </w:rPr>
      </w:pPr>
    </w:p>
    <w:p w14:paraId="7DD87873">
      <w:pPr>
        <w:spacing w:before="0" w:after="0" w:line="360" w:lineRule="auto"/>
        <w:ind w:left="0" w:right="0" w:firstLine="0"/>
        <w:jc w:val="both"/>
        <w:rPr>
          <w:rFonts w:ascii="宋体" w:hAnsi="宋体" w:eastAsia="宋体" w:cs="宋体"/>
          <w:b/>
          <w:color w:val="auto"/>
          <w:spacing w:val="0"/>
          <w:position w:val="0"/>
          <w:sz w:val="24"/>
          <w:shd w:val="clear" w:fill="auto"/>
        </w:rPr>
      </w:pPr>
    </w:p>
    <w:p w14:paraId="030E46FF">
      <w:pPr>
        <w:spacing w:before="0" w:after="0" w:line="360" w:lineRule="auto"/>
        <w:ind w:left="0" w:right="0" w:firstLine="0"/>
        <w:jc w:val="both"/>
        <w:rPr>
          <w:rFonts w:ascii="宋体" w:hAnsi="宋体" w:eastAsia="宋体" w:cs="宋体"/>
          <w:b/>
          <w:color w:val="auto"/>
          <w:spacing w:val="0"/>
          <w:position w:val="0"/>
          <w:sz w:val="24"/>
          <w:shd w:val="clear" w:fill="auto"/>
        </w:rPr>
      </w:pPr>
    </w:p>
    <w:p w14:paraId="40E884C5">
      <w:pPr>
        <w:spacing w:before="0" w:after="0" w:line="360" w:lineRule="auto"/>
        <w:ind w:left="0" w:right="0" w:firstLine="0"/>
        <w:jc w:val="both"/>
        <w:rPr>
          <w:rFonts w:ascii="宋体" w:hAnsi="宋体" w:eastAsia="宋体" w:cs="宋体"/>
          <w:b/>
          <w:color w:val="auto"/>
          <w:spacing w:val="0"/>
          <w:position w:val="0"/>
          <w:sz w:val="24"/>
          <w:shd w:val="clear" w:fill="auto"/>
        </w:rPr>
      </w:pPr>
    </w:p>
    <w:p w14:paraId="5E6A0609">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44D21003">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br w:type="page"/>
      </w:r>
      <w:r>
        <w:rPr>
          <w:rFonts w:ascii="宋体" w:hAnsi="宋体" w:eastAsia="宋体" w:cs="宋体"/>
          <w:color w:val="auto"/>
          <w:spacing w:val="0"/>
          <w:position w:val="0"/>
          <w:sz w:val="24"/>
          <w:shd w:val="clear" w:fill="auto"/>
        </w:rPr>
        <w:t>格式7</w:t>
      </w:r>
    </w:p>
    <w:p w14:paraId="6F1472D7">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48D023EF">
      <w:pPr>
        <w:spacing w:before="0" w:after="0" w:line="38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售后服务承诺</w:t>
      </w:r>
    </w:p>
    <w:p w14:paraId="0081102A">
      <w:pPr>
        <w:spacing w:before="0" w:after="0" w:line="380" w:lineRule="auto"/>
        <w:ind w:left="0" w:right="0" w:firstLine="0"/>
        <w:jc w:val="center"/>
        <w:rPr>
          <w:rFonts w:ascii="宋体" w:hAnsi="宋体" w:eastAsia="宋体" w:cs="宋体"/>
          <w:color w:val="auto"/>
          <w:spacing w:val="0"/>
          <w:position w:val="0"/>
          <w:sz w:val="24"/>
          <w:shd w:val="clear" w:fill="auto"/>
        </w:rPr>
      </w:pPr>
    </w:p>
    <w:p w14:paraId="57C35CDE">
      <w:pPr>
        <w:spacing w:before="0" w:after="0" w:line="380" w:lineRule="auto"/>
        <w:ind w:left="0" w:right="0" w:firstLine="360"/>
        <w:jc w:val="both"/>
        <w:rPr>
          <w:rFonts w:ascii="宋体" w:hAnsi="宋体" w:eastAsia="宋体" w:cs="宋体"/>
          <w:color w:val="auto"/>
          <w:spacing w:val="0"/>
          <w:position w:val="0"/>
          <w:sz w:val="24"/>
          <w:shd w:val="clear" w:fill="auto"/>
        </w:rPr>
      </w:pPr>
    </w:p>
    <w:p w14:paraId="468542D9">
      <w:pPr>
        <w:spacing w:before="0" w:after="0" w:line="240" w:lineRule="auto"/>
        <w:ind w:left="0" w:right="0" w:firstLine="0"/>
        <w:jc w:val="both"/>
        <w:rPr>
          <w:rFonts w:ascii="宋体" w:hAnsi="宋体" w:eastAsia="宋体" w:cs="宋体"/>
          <w:color w:val="auto"/>
          <w:spacing w:val="0"/>
          <w:position w:val="0"/>
          <w:sz w:val="24"/>
          <w:shd w:val="clear" w:fill="auto"/>
        </w:rPr>
      </w:pPr>
    </w:p>
    <w:p w14:paraId="197171B7">
      <w:pPr>
        <w:spacing w:before="0" w:after="0" w:line="240" w:lineRule="auto"/>
        <w:ind w:left="0" w:right="0" w:firstLine="0"/>
        <w:jc w:val="both"/>
        <w:rPr>
          <w:rFonts w:ascii="宋体" w:hAnsi="宋体" w:eastAsia="宋体" w:cs="宋体"/>
          <w:color w:val="auto"/>
          <w:spacing w:val="0"/>
          <w:position w:val="0"/>
          <w:sz w:val="24"/>
          <w:shd w:val="clear" w:fill="auto"/>
        </w:rPr>
      </w:pPr>
    </w:p>
    <w:p w14:paraId="1CEEE331">
      <w:pPr>
        <w:spacing w:before="0" w:after="0" w:line="240" w:lineRule="auto"/>
        <w:ind w:left="0" w:right="0" w:firstLine="0"/>
        <w:jc w:val="both"/>
        <w:rPr>
          <w:rFonts w:ascii="宋体" w:hAnsi="宋体" w:eastAsia="宋体" w:cs="宋体"/>
          <w:color w:val="auto"/>
          <w:spacing w:val="0"/>
          <w:position w:val="0"/>
          <w:sz w:val="24"/>
          <w:shd w:val="clear" w:fill="auto"/>
        </w:rPr>
      </w:pPr>
    </w:p>
    <w:p w14:paraId="0AD1E31A">
      <w:pPr>
        <w:spacing w:before="0" w:after="0" w:line="240" w:lineRule="auto"/>
        <w:ind w:left="0" w:right="0" w:firstLine="0"/>
        <w:jc w:val="both"/>
        <w:rPr>
          <w:rFonts w:ascii="宋体" w:hAnsi="宋体" w:eastAsia="宋体" w:cs="宋体"/>
          <w:color w:val="auto"/>
          <w:spacing w:val="0"/>
          <w:position w:val="0"/>
          <w:sz w:val="24"/>
          <w:shd w:val="clear" w:fill="auto"/>
        </w:rPr>
      </w:pPr>
    </w:p>
    <w:p w14:paraId="32531C40">
      <w:pPr>
        <w:spacing w:before="0" w:after="0" w:line="240" w:lineRule="auto"/>
        <w:ind w:left="0" w:right="0" w:firstLine="0"/>
        <w:jc w:val="both"/>
        <w:rPr>
          <w:rFonts w:ascii="宋体" w:hAnsi="宋体" w:eastAsia="宋体" w:cs="宋体"/>
          <w:color w:val="auto"/>
          <w:spacing w:val="0"/>
          <w:position w:val="0"/>
          <w:sz w:val="24"/>
          <w:shd w:val="clear" w:fill="auto"/>
        </w:rPr>
      </w:pPr>
    </w:p>
    <w:p w14:paraId="5991DFF6">
      <w:pPr>
        <w:spacing w:before="0" w:after="0" w:line="240" w:lineRule="auto"/>
        <w:ind w:left="0" w:right="0" w:firstLine="0"/>
        <w:jc w:val="both"/>
        <w:rPr>
          <w:rFonts w:ascii="宋体" w:hAnsi="宋体" w:eastAsia="宋体" w:cs="宋体"/>
          <w:color w:val="auto"/>
          <w:spacing w:val="0"/>
          <w:position w:val="0"/>
          <w:sz w:val="24"/>
          <w:shd w:val="clear" w:fill="auto"/>
        </w:rPr>
      </w:pPr>
    </w:p>
    <w:p w14:paraId="1270CCAE">
      <w:pPr>
        <w:spacing w:before="0" w:after="0" w:line="380" w:lineRule="auto"/>
        <w:ind w:left="0" w:right="0" w:firstLine="0"/>
        <w:jc w:val="both"/>
        <w:rPr>
          <w:rFonts w:ascii="宋体" w:hAnsi="宋体" w:eastAsia="宋体" w:cs="宋体"/>
          <w:color w:val="auto"/>
          <w:spacing w:val="0"/>
          <w:position w:val="0"/>
          <w:sz w:val="24"/>
          <w:shd w:val="clear" w:fill="auto"/>
        </w:rPr>
      </w:pPr>
    </w:p>
    <w:p w14:paraId="4F34E56D">
      <w:pPr>
        <w:spacing w:before="0" w:after="0" w:line="380" w:lineRule="auto"/>
        <w:ind w:left="0" w:right="0" w:firstLine="400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393C18AA">
      <w:pPr>
        <w:spacing w:before="0" w:after="0" w:line="380" w:lineRule="auto"/>
        <w:ind w:left="0" w:right="640" w:firstLine="1560"/>
        <w:jc w:val="both"/>
        <w:rPr>
          <w:rFonts w:ascii="宋体" w:hAnsi="宋体" w:eastAsia="宋体" w:cs="宋体"/>
          <w:color w:val="auto"/>
          <w:spacing w:val="0"/>
          <w:position w:val="0"/>
          <w:sz w:val="24"/>
          <w:shd w:val="clear" w:fill="auto"/>
        </w:rPr>
      </w:pPr>
    </w:p>
    <w:p w14:paraId="58CCCB7D">
      <w:pPr>
        <w:spacing w:before="0" w:after="0" w:line="380" w:lineRule="auto"/>
        <w:ind w:left="0" w:right="640" w:firstLine="4680"/>
        <w:jc w:val="both"/>
        <w:rPr>
          <w:rFonts w:ascii="宋体" w:hAnsi="宋体" w:eastAsia="宋体" w:cs="宋体"/>
          <w:color w:val="auto"/>
          <w:spacing w:val="0"/>
          <w:position w:val="0"/>
          <w:sz w:val="24"/>
          <w:shd w:val="clear" w:fill="auto"/>
        </w:rPr>
      </w:pPr>
    </w:p>
    <w:p w14:paraId="181E9142">
      <w:pPr>
        <w:spacing w:before="0" w:after="0" w:line="380" w:lineRule="auto"/>
        <w:ind w:left="0" w:right="0" w:firstLine="0"/>
        <w:jc w:val="center"/>
        <w:rPr>
          <w:rFonts w:ascii="宋体" w:hAnsi="宋体" w:eastAsia="宋体" w:cs="宋体"/>
          <w:color w:val="auto"/>
          <w:spacing w:val="0"/>
          <w:position w:val="0"/>
          <w:sz w:val="24"/>
          <w:shd w:val="clear" w:fill="auto"/>
        </w:rPr>
      </w:pPr>
    </w:p>
    <w:p w14:paraId="6A0AF052">
      <w:pPr>
        <w:spacing w:before="0" w:after="0" w:line="380" w:lineRule="auto"/>
        <w:ind w:left="0" w:right="0" w:firstLine="3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3EFD5416">
      <w:pPr>
        <w:spacing w:before="0" w:after="0" w:line="380" w:lineRule="auto"/>
        <w:ind w:left="0" w:right="0" w:firstLine="36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7DD9CA56">
      <w:pPr>
        <w:spacing w:before="0" w:after="0" w:line="360" w:lineRule="auto"/>
        <w:ind w:left="0" w:right="0" w:firstLine="0"/>
        <w:jc w:val="center"/>
        <w:rPr>
          <w:rFonts w:ascii="宋体" w:hAnsi="宋体" w:eastAsia="宋体" w:cs="宋体"/>
          <w:b/>
          <w:color w:val="auto"/>
          <w:spacing w:val="0"/>
          <w:position w:val="0"/>
          <w:sz w:val="24"/>
          <w:shd w:val="clear" w:fill="auto"/>
        </w:rPr>
      </w:pPr>
    </w:p>
    <w:p w14:paraId="553412C9">
      <w:pPr>
        <w:pStyle w:val="13"/>
        <w:rPr>
          <w:rFonts w:ascii="宋体" w:hAnsi="宋体" w:eastAsia="宋体" w:cs="宋体"/>
          <w:b/>
          <w:color w:val="auto"/>
          <w:spacing w:val="0"/>
          <w:position w:val="0"/>
          <w:sz w:val="24"/>
          <w:shd w:val="clear" w:fill="auto"/>
        </w:rPr>
      </w:pPr>
    </w:p>
    <w:p w14:paraId="2A606313">
      <w:pPr>
        <w:pStyle w:val="2"/>
        <w:rPr>
          <w:rFonts w:ascii="宋体" w:hAnsi="宋体" w:eastAsia="宋体" w:cs="宋体"/>
          <w:b/>
          <w:color w:val="auto"/>
          <w:spacing w:val="0"/>
          <w:position w:val="0"/>
          <w:sz w:val="24"/>
          <w:shd w:val="clear" w:fill="auto"/>
        </w:rPr>
      </w:pPr>
    </w:p>
    <w:p w14:paraId="3F89ED99">
      <w:pPr>
        <w:rPr>
          <w:rFonts w:ascii="宋体" w:hAnsi="宋体" w:eastAsia="宋体" w:cs="宋体"/>
          <w:b/>
          <w:color w:val="auto"/>
          <w:spacing w:val="0"/>
          <w:position w:val="0"/>
          <w:sz w:val="24"/>
          <w:shd w:val="clear" w:fill="auto"/>
        </w:rPr>
      </w:pPr>
    </w:p>
    <w:p w14:paraId="5EA62474">
      <w:pPr>
        <w:pStyle w:val="13"/>
        <w:rPr>
          <w:rFonts w:ascii="宋体" w:hAnsi="宋体" w:eastAsia="宋体" w:cs="宋体"/>
          <w:b/>
          <w:color w:val="auto"/>
          <w:spacing w:val="0"/>
          <w:position w:val="0"/>
          <w:sz w:val="24"/>
          <w:shd w:val="clear" w:fill="auto"/>
        </w:rPr>
      </w:pPr>
    </w:p>
    <w:p w14:paraId="48DDB0F5">
      <w:pPr>
        <w:pStyle w:val="2"/>
        <w:rPr>
          <w:rFonts w:ascii="宋体" w:hAnsi="宋体" w:eastAsia="宋体" w:cs="宋体"/>
          <w:b/>
          <w:color w:val="auto"/>
          <w:spacing w:val="0"/>
          <w:position w:val="0"/>
          <w:sz w:val="24"/>
          <w:shd w:val="clear" w:fill="auto"/>
        </w:rPr>
      </w:pPr>
    </w:p>
    <w:p w14:paraId="087B3ABB">
      <w:pPr>
        <w:rPr>
          <w:rFonts w:ascii="宋体" w:hAnsi="宋体" w:eastAsia="宋体" w:cs="宋体"/>
          <w:b/>
          <w:color w:val="auto"/>
          <w:spacing w:val="0"/>
          <w:position w:val="0"/>
          <w:sz w:val="24"/>
          <w:shd w:val="clear" w:fill="auto"/>
        </w:rPr>
      </w:pPr>
    </w:p>
    <w:p w14:paraId="664B2C45">
      <w:pPr>
        <w:pStyle w:val="13"/>
        <w:rPr>
          <w:rFonts w:ascii="宋体" w:hAnsi="宋体" w:eastAsia="宋体" w:cs="宋体"/>
          <w:b/>
          <w:color w:val="auto"/>
          <w:spacing w:val="0"/>
          <w:position w:val="0"/>
          <w:sz w:val="24"/>
          <w:shd w:val="clear" w:fill="auto"/>
        </w:rPr>
      </w:pPr>
    </w:p>
    <w:p w14:paraId="09D2CF2A">
      <w:pPr>
        <w:pStyle w:val="2"/>
        <w:rPr>
          <w:rFonts w:ascii="宋体" w:hAnsi="宋体" w:eastAsia="宋体" w:cs="宋体"/>
          <w:b/>
          <w:color w:val="auto"/>
          <w:spacing w:val="0"/>
          <w:position w:val="0"/>
          <w:sz w:val="24"/>
          <w:shd w:val="clear" w:fill="auto"/>
        </w:rPr>
      </w:pPr>
    </w:p>
    <w:p w14:paraId="4FC066DC">
      <w:pPr>
        <w:rPr>
          <w:rFonts w:ascii="宋体" w:hAnsi="宋体" w:eastAsia="宋体" w:cs="宋体"/>
          <w:b/>
          <w:color w:val="auto"/>
          <w:spacing w:val="0"/>
          <w:position w:val="0"/>
          <w:sz w:val="24"/>
          <w:shd w:val="clear" w:fill="auto"/>
        </w:rPr>
      </w:pPr>
    </w:p>
    <w:p w14:paraId="00E8D9AB">
      <w:pPr>
        <w:pStyle w:val="13"/>
        <w:rPr>
          <w:rFonts w:ascii="宋体" w:hAnsi="宋体" w:eastAsia="宋体" w:cs="宋体"/>
          <w:b/>
          <w:color w:val="auto"/>
          <w:spacing w:val="0"/>
          <w:position w:val="0"/>
          <w:sz w:val="24"/>
          <w:shd w:val="clear" w:fill="auto"/>
        </w:rPr>
      </w:pPr>
    </w:p>
    <w:p w14:paraId="087A2FF8">
      <w:pPr>
        <w:pStyle w:val="2"/>
        <w:rPr>
          <w:rFonts w:ascii="宋体" w:hAnsi="宋体" w:eastAsia="宋体" w:cs="宋体"/>
          <w:b/>
          <w:color w:val="auto"/>
          <w:spacing w:val="0"/>
          <w:position w:val="0"/>
          <w:sz w:val="24"/>
          <w:shd w:val="clear" w:fill="auto"/>
        </w:rPr>
      </w:pPr>
    </w:p>
    <w:p w14:paraId="125996D4">
      <w:pPr>
        <w:rPr>
          <w:rFonts w:ascii="宋体" w:hAnsi="宋体" w:eastAsia="宋体" w:cs="宋体"/>
          <w:b/>
          <w:color w:val="auto"/>
          <w:spacing w:val="0"/>
          <w:position w:val="0"/>
          <w:sz w:val="24"/>
          <w:shd w:val="clear" w:fill="auto"/>
        </w:rPr>
      </w:pPr>
    </w:p>
    <w:p w14:paraId="2CF4C783">
      <w:pPr>
        <w:pStyle w:val="13"/>
        <w:rPr>
          <w:rFonts w:ascii="宋体" w:hAnsi="宋体" w:eastAsia="宋体" w:cs="宋体"/>
          <w:b/>
          <w:color w:val="auto"/>
          <w:spacing w:val="0"/>
          <w:position w:val="0"/>
          <w:sz w:val="24"/>
          <w:shd w:val="clear" w:fill="auto"/>
        </w:rPr>
      </w:pPr>
    </w:p>
    <w:p w14:paraId="3D7561CA">
      <w:pPr>
        <w:pStyle w:val="2"/>
        <w:rPr>
          <w:rFonts w:ascii="宋体" w:hAnsi="宋体" w:eastAsia="宋体" w:cs="宋体"/>
          <w:b/>
          <w:color w:val="auto"/>
          <w:spacing w:val="0"/>
          <w:position w:val="0"/>
          <w:sz w:val="24"/>
          <w:shd w:val="clear" w:fill="auto"/>
        </w:rPr>
      </w:pPr>
    </w:p>
    <w:p w14:paraId="00741ECD">
      <w:pPr>
        <w:rPr>
          <w:rFonts w:ascii="宋体" w:hAnsi="宋体" w:eastAsia="宋体" w:cs="宋体"/>
          <w:b/>
          <w:color w:val="auto"/>
          <w:spacing w:val="0"/>
          <w:position w:val="0"/>
          <w:sz w:val="24"/>
          <w:shd w:val="clear" w:fill="auto"/>
        </w:rPr>
      </w:pPr>
    </w:p>
    <w:p w14:paraId="28591E5B">
      <w:pPr>
        <w:pStyle w:val="13"/>
        <w:rPr>
          <w:rFonts w:ascii="宋体" w:hAnsi="宋体" w:eastAsia="宋体" w:cs="宋体"/>
          <w:b/>
          <w:color w:val="auto"/>
          <w:spacing w:val="0"/>
          <w:position w:val="0"/>
          <w:sz w:val="24"/>
          <w:shd w:val="clear" w:fill="auto"/>
        </w:rPr>
      </w:pPr>
    </w:p>
    <w:p w14:paraId="0EAB3886">
      <w:pPr>
        <w:pStyle w:val="2"/>
        <w:rPr>
          <w:rFonts w:ascii="宋体" w:hAnsi="宋体" w:eastAsia="宋体" w:cs="宋体"/>
          <w:b/>
          <w:color w:val="auto"/>
          <w:spacing w:val="0"/>
          <w:position w:val="0"/>
          <w:sz w:val="24"/>
          <w:shd w:val="clear" w:fill="auto"/>
        </w:rPr>
      </w:pPr>
    </w:p>
    <w:p w14:paraId="721CF060"/>
    <w:p w14:paraId="109729A8">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格式8</w:t>
      </w:r>
    </w:p>
    <w:p w14:paraId="6E8AAD28">
      <w:pPr>
        <w:spacing w:before="0" w:after="0" w:line="360" w:lineRule="auto"/>
        <w:ind w:left="0" w:right="0" w:firstLine="16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合格供应商的声明函和承诺书</w:t>
      </w:r>
    </w:p>
    <w:p w14:paraId="73A5C22B">
      <w:pPr>
        <w:spacing w:before="0" w:after="0" w:line="360" w:lineRule="auto"/>
        <w:ind w:left="0" w:right="0" w:firstLine="0"/>
        <w:jc w:val="center"/>
        <w:rPr>
          <w:rFonts w:ascii="宋体" w:hAnsi="宋体" w:eastAsia="宋体" w:cs="宋体"/>
          <w:b/>
          <w:color w:val="auto"/>
          <w:spacing w:val="0"/>
          <w:position w:val="0"/>
          <w:sz w:val="24"/>
          <w:shd w:val="clear" w:fill="auto"/>
        </w:rPr>
      </w:pPr>
    </w:p>
    <w:p w14:paraId="5FB22FDF">
      <w:pPr>
        <w:spacing w:before="0" w:after="0" w:line="360" w:lineRule="auto"/>
        <w:ind w:left="0" w:right="0" w:firstLine="0"/>
        <w:jc w:val="center"/>
        <w:rPr>
          <w:rFonts w:ascii="宋体" w:hAnsi="宋体" w:eastAsia="宋体" w:cs="宋体"/>
          <w:b/>
          <w:color w:val="auto"/>
          <w:spacing w:val="0"/>
          <w:position w:val="0"/>
          <w:sz w:val="24"/>
          <w:shd w:val="clear" w:fill="auto"/>
        </w:rPr>
      </w:pPr>
    </w:p>
    <w:p w14:paraId="0A6E47E4">
      <w:pPr>
        <w:spacing w:before="0" w:after="0" w:line="360" w:lineRule="auto"/>
        <w:ind w:left="0" w:right="0" w:firstLine="0"/>
        <w:jc w:val="center"/>
        <w:rPr>
          <w:rFonts w:ascii="宋体" w:hAnsi="宋体" w:eastAsia="宋体" w:cs="宋体"/>
          <w:b/>
          <w:color w:val="auto"/>
          <w:spacing w:val="0"/>
          <w:position w:val="0"/>
          <w:sz w:val="24"/>
          <w:shd w:val="clear" w:fill="auto"/>
        </w:rPr>
      </w:pPr>
    </w:p>
    <w:p w14:paraId="109D4B5E">
      <w:pPr>
        <w:spacing w:before="0" w:after="0" w:line="360" w:lineRule="auto"/>
        <w:ind w:left="0" w:right="0" w:firstLine="0"/>
        <w:jc w:val="center"/>
        <w:rPr>
          <w:rFonts w:ascii="宋体" w:hAnsi="宋体" w:eastAsia="宋体" w:cs="宋体"/>
          <w:b/>
          <w:color w:val="auto"/>
          <w:spacing w:val="0"/>
          <w:position w:val="0"/>
          <w:sz w:val="24"/>
          <w:shd w:val="clear" w:fill="auto"/>
        </w:rPr>
      </w:pPr>
    </w:p>
    <w:p w14:paraId="13C8E77A">
      <w:pPr>
        <w:spacing w:before="0" w:after="0" w:line="360" w:lineRule="auto"/>
        <w:ind w:left="0" w:right="0" w:firstLine="0"/>
        <w:jc w:val="center"/>
        <w:rPr>
          <w:rFonts w:ascii="宋体" w:hAnsi="宋体" w:eastAsia="宋体" w:cs="宋体"/>
          <w:b/>
          <w:color w:val="auto"/>
          <w:spacing w:val="0"/>
          <w:position w:val="0"/>
          <w:sz w:val="24"/>
          <w:shd w:val="clear" w:fill="auto"/>
        </w:rPr>
      </w:pPr>
    </w:p>
    <w:p w14:paraId="7949A13D">
      <w:pPr>
        <w:spacing w:before="0" w:after="0" w:line="360" w:lineRule="auto"/>
        <w:ind w:left="0" w:right="0" w:firstLine="0"/>
        <w:jc w:val="center"/>
        <w:rPr>
          <w:rFonts w:ascii="宋体" w:hAnsi="宋体" w:eastAsia="宋体" w:cs="宋体"/>
          <w:b/>
          <w:color w:val="auto"/>
          <w:spacing w:val="0"/>
          <w:position w:val="0"/>
          <w:sz w:val="24"/>
          <w:shd w:val="clear" w:fill="auto"/>
        </w:rPr>
      </w:pPr>
    </w:p>
    <w:p w14:paraId="0A0A590C">
      <w:pPr>
        <w:spacing w:before="0" w:after="0" w:line="360" w:lineRule="auto"/>
        <w:ind w:left="0" w:right="0" w:firstLine="0"/>
        <w:jc w:val="center"/>
        <w:rPr>
          <w:rFonts w:ascii="宋体" w:hAnsi="宋体" w:eastAsia="宋体" w:cs="宋体"/>
          <w:b/>
          <w:color w:val="auto"/>
          <w:spacing w:val="0"/>
          <w:position w:val="0"/>
          <w:sz w:val="24"/>
          <w:shd w:val="clear" w:fill="auto"/>
        </w:rPr>
      </w:pPr>
    </w:p>
    <w:p w14:paraId="31598E03">
      <w:pPr>
        <w:pStyle w:val="13"/>
      </w:pPr>
    </w:p>
    <w:p w14:paraId="6126DBD0">
      <w:pPr>
        <w:spacing w:before="0" w:after="0" w:line="360" w:lineRule="auto"/>
        <w:ind w:left="0" w:right="0" w:firstLine="0"/>
        <w:jc w:val="center"/>
        <w:rPr>
          <w:rFonts w:ascii="宋体" w:hAnsi="宋体" w:eastAsia="宋体" w:cs="宋体"/>
          <w:b/>
          <w:color w:val="auto"/>
          <w:spacing w:val="0"/>
          <w:position w:val="0"/>
          <w:sz w:val="24"/>
          <w:shd w:val="clear" w:fill="auto"/>
        </w:rPr>
      </w:pPr>
    </w:p>
    <w:p w14:paraId="4FC75D17">
      <w:pPr>
        <w:spacing w:before="0" w:after="0" w:line="360" w:lineRule="auto"/>
        <w:ind w:left="0" w:right="0" w:firstLine="0"/>
        <w:jc w:val="center"/>
        <w:rPr>
          <w:rFonts w:ascii="宋体" w:hAnsi="宋体" w:eastAsia="宋体" w:cs="宋体"/>
          <w:b/>
          <w:color w:val="auto"/>
          <w:spacing w:val="0"/>
          <w:position w:val="0"/>
          <w:sz w:val="24"/>
          <w:shd w:val="clear" w:fill="auto"/>
        </w:rPr>
      </w:pPr>
    </w:p>
    <w:p w14:paraId="4948B9C3">
      <w:pPr>
        <w:spacing w:before="0" w:after="0" w:line="360" w:lineRule="auto"/>
        <w:ind w:left="0" w:right="0" w:firstLine="0"/>
        <w:jc w:val="center"/>
        <w:rPr>
          <w:rFonts w:ascii="宋体" w:hAnsi="宋体" w:eastAsia="宋体" w:cs="宋体"/>
          <w:b/>
          <w:color w:val="auto"/>
          <w:spacing w:val="0"/>
          <w:position w:val="0"/>
          <w:sz w:val="24"/>
          <w:shd w:val="clear" w:fill="auto"/>
        </w:rPr>
      </w:pPr>
    </w:p>
    <w:p w14:paraId="56D75940">
      <w:pPr>
        <w:spacing w:before="0" w:after="0" w:line="360" w:lineRule="auto"/>
        <w:ind w:left="0" w:right="0" w:firstLine="0"/>
        <w:jc w:val="center"/>
        <w:rPr>
          <w:rFonts w:ascii="宋体" w:hAnsi="宋体" w:eastAsia="宋体" w:cs="宋体"/>
          <w:b/>
          <w:color w:val="auto"/>
          <w:spacing w:val="0"/>
          <w:position w:val="0"/>
          <w:sz w:val="24"/>
          <w:shd w:val="clear" w:fill="auto"/>
        </w:rPr>
      </w:pPr>
    </w:p>
    <w:p w14:paraId="2FEF621E">
      <w:pPr>
        <w:spacing w:before="0" w:after="0" w:line="360" w:lineRule="auto"/>
        <w:ind w:left="0" w:right="0" w:firstLine="0"/>
        <w:jc w:val="center"/>
        <w:rPr>
          <w:rFonts w:ascii="宋体" w:hAnsi="宋体" w:eastAsia="宋体" w:cs="宋体"/>
          <w:b/>
          <w:color w:val="auto"/>
          <w:spacing w:val="0"/>
          <w:position w:val="0"/>
          <w:sz w:val="24"/>
          <w:shd w:val="clear" w:fill="auto"/>
        </w:rPr>
      </w:pPr>
    </w:p>
    <w:p w14:paraId="30956921">
      <w:pPr>
        <w:spacing w:before="0" w:after="0" w:line="360" w:lineRule="auto"/>
        <w:ind w:left="0" w:right="0" w:firstLine="0"/>
        <w:jc w:val="center"/>
        <w:rPr>
          <w:rFonts w:ascii="宋体" w:hAnsi="宋体" w:eastAsia="宋体" w:cs="宋体"/>
          <w:b/>
          <w:color w:val="auto"/>
          <w:spacing w:val="0"/>
          <w:position w:val="0"/>
          <w:sz w:val="24"/>
          <w:shd w:val="clear" w:fill="auto"/>
        </w:rPr>
      </w:pPr>
    </w:p>
    <w:p w14:paraId="520D8068">
      <w:pPr>
        <w:spacing w:before="0" w:after="0" w:line="360" w:lineRule="auto"/>
        <w:ind w:left="0" w:right="0" w:firstLine="0"/>
        <w:jc w:val="center"/>
        <w:rPr>
          <w:rFonts w:ascii="宋体" w:hAnsi="宋体" w:eastAsia="宋体" w:cs="宋体"/>
          <w:b/>
          <w:color w:val="auto"/>
          <w:spacing w:val="0"/>
          <w:position w:val="0"/>
          <w:sz w:val="24"/>
          <w:shd w:val="clear" w:fill="auto"/>
        </w:rPr>
      </w:pPr>
    </w:p>
    <w:p w14:paraId="6CD614A9">
      <w:pPr>
        <w:spacing w:before="0" w:after="0" w:line="380" w:lineRule="auto"/>
        <w:ind w:left="0" w:right="0" w:firstLine="336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62388262">
      <w:pPr>
        <w:spacing w:before="0" w:after="0" w:line="380" w:lineRule="auto"/>
        <w:ind w:left="0" w:right="640" w:firstLine="1560"/>
        <w:jc w:val="both"/>
        <w:rPr>
          <w:rFonts w:ascii="宋体" w:hAnsi="宋体" w:eastAsia="宋体" w:cs="宋体"/>
          <w:color w:val="auto"/>
          <w:spacing w:val="0"/>
          <w:position w:val="0"/>
          <w:sz w:val="24"/>
          <w:shd w:val="clear" w:fill="auto"/>
        </w:rPr>
      </w:pPr>
    </w:p>
    <w:p w14:paraId="5CD0054F">
      <w:pPr>
        <w:spacing w:before="0" w:after="0" w:line="36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1294F75E">
      <w:pPr>
        <w:spacing w:before="0" w:after="0" w:line="360" w:lineRule="auto"/>
        <w:ind w:left="0" w:right="0" w:firstLine="0"/>
        <w:jc w:val="center"/>
        <w:rPr>
          <w:rFonts w:ascii="宋体" w:hAnsi="宋体" w:eastAsia="宋体" w:cs="宋体"/>
          <w:b/>
          <w:color w:val="auto"/>
          <w:spacing w:val="0"/>
          <w:position w:val="0"/>
          <w:sz w:val="24"/>
          <w:shd w:val="clear" w:fill="auto"/>
        </w:rPr>
      </w:pPr>
    </w:p>
    <w:p w14:paraId="605A49BD">
      <w:pPr>
        <w:pStyle w:val="13"/>
        <w:rPr>
          <w:rFonts w:ascii="宋体" w:hAnsi="宋体" w:eastAsia="宋体" w:cs="宋体"/>
          <w:b/>
          <w:color w:val="auto"/>
          <w:spacing w:val="0"/>
          <w:position w:val="0"/>
          <w:sz w:val="24"/>
          <w:shd w:val="clear" w:fill="auto"/>
        </w:rPr>
      </w:pPr>
    </w:p>
    <w:p w14:paraId="53604DE9">
      <w:pPr>
        <w:pStyle w:val="2"/>
        <w:rPr>
          <w:rFonts w:ascii="宋体" w:hAnsi="宋体" w:eastAsia="宋体" w:cs="宋体"/>
          <w:b/>
          <w:color w:val="auto"/>
          <w:spacing w:val="0"/>
          <w:position w:val="0"/>
          <w:sz w:val="24"/>
          <w:shd w:val="clear" w:fill="auto"/>
        </w:rPr>
      </w:pPr>
    </w:p>
    <w:p w14:paraId="0CF31C14">
      <w:pPr>
        <w:rPr>
          <w:rFonts w:ascii="宋体" w:hAnsi="宋体" w:eastAsia="宋体" w:cs="宋体"/>
          <w:b/>
          <w:color w:val="auto"/>
          <w:spacing w:val="0"/>
          <w:position w:val="0"/>
          <w:sz w:val="24"/>
          <w:shd w:val="clear" w:fill="auto"/>
        </w:rPr>
      </w:pPr>
    </w:p>
    <w:p w14:paraId="00459DE0">
      <w:pPr>
        <w:pStyle w:val="13"/>
        <w:rPr>
          <w:rFonts w:ascii="宋体" w:hAnsi="宋体" w:eastAsia="宋体" w:cs="宋体"/>
          <w:b/>
          <w:color w:val="auto"/>
          <w:spacing w:val="0"/>
          <w:position w:val="0"/>
          <w:sz w:val="24"/>
          <w:shd w:val="clear" w:fill="auto"/>
        </w:rPr>
      </w:pPr>
    </w:p>
    <w:p w14:paraId="17B4D364">
      <w:pPr>
        <w:pStyle w:val="2"/>
        <w:rPr>
          <w:rFonts w:ascii="宋体" w:hAnsi="宋体" w:eastAsia="宋体" w:cs="宋体"/>
          <w:b/>
          <w:color w:val="auto"/>
          <w:spacing w:val="0"/>
          <w:position w:val="0"/>
          <w:sz w:val="24"/>
          <w:shd w:val="clear" w:fill="auto"/>
        </w:rPr>
      </w:pPr>
    </w:p>
    <w:p w14:paraId="16527C62">
      <w:pPr>
        <w:rPr>
          <w:rFonts w:ascii="宋体" w:hAnsi="宋体" w:eastAsia="宋体" w:cs="宋体"/>
          <w:b/>
          <w:color w:val="auto"/>
          <w:spacing w:val="0"/>
          <w:position w:val="0"/>
          <w:sz w:val="24"/>
          <w:shd w:val="clear" w:fill="auto"/>
        </w:rPr>
      </w:pPr>
    </w:p>
    <w:p w14:paraId="1027402F">
      <w:pPr>
        <w:pStyle w:val="13"/>
        <w:rPr>
          <w:rFonts w:ascii="宋体" w:hAnsi="宋体" w:eastAsia="宋体" w:cs="宋体"/>
          <w:b/>
          <w:color w:val="auto"/>
          <w:spacing w:val="0"/>
          <w:position w:val="0"/>
          <w:sz w:val="24"/>
          <w:shd w:val="clear" w:fill="auto"/>
        </w:rPr>
      </w:pPr>
    </w:p>
    <w:p w14:paraId="5451E9BA">
      <w:pPr>
        <w:pStyle w:val="2"/>
        <w:rPr>
          <w:rFonts w:ascii="宋体" w:hAnsi="宋体" w:eastAsia="宋体" w:cs="宋体"/>
          <w:b/>
          <w:color w:val="auto"/>
          <w:spacing w:val="0"/>
          <w:position w:val="0"/>
          <w:sz w:val="24"/>
          <w:shd w:val="clear" w:fill="auto"/>
        </w:rPr>
      </w:pPr>
    </w:p>
    <w:p w14:paraId="76912D36">
      <w:pPr>
        <w:rPr>
          <w:rFonts w:ascii="宋体" w:hAnsi="宋体" w:eastAsia="宋体" w:cs="宋体"/>
          <w:b/>
          <w:color w:val="auto"/>
          <w:spacing w:val="0"/>
          <w:position w:val="0"/>
          <w:sz w:val="24"/>
          <w:shd w:val="clear" w:fill="auto"/>
        </w:rPr>
      </w:pPr>
    </w:p>
    <w:p w14:paraId="1A976B24">
      <w:pPr>
        <w:pStyle w:val="13"/>
        <w:rPr>
          <w:rFonts w:ascii="宋体" w:hAnsi="宋体" w:eastAsia="宋体" w:cs="宋体"/>
          <w:b/>
          <w:color w:val="auto"/>
          <w:spacing w:val="0"/>
          <w:position w:val="0"/>
          <w:sz w:val="24"/>
          <w:shd w:val="clear" w:fill="auto"/>
        </w:rPr>
      </w:pPr>
    </w:p>
    <w:p w14:paraId="7A838B91">
      <w:pPr>
        <w:pStyle w:val="2"/>
        <w:rPr>
          <w:rFonts w:ascii="宋体" w:hAnsi="宋体" w:eastAsia="宋体" w:cs="宋体"/>
          <w:b/>
          <w:color w:val="auto"/>
          <w:spacing w:val="0"/>
          <w:position w:val="0"/>
          <w:sz w:val="24"/>
          <w:shd w:val="clear" w:fill="auto"/>
        </w:rPr>
      </w:pPr>
    </w:p>
    <w:p w14:paraId="1A93C736"/>
    <w:p w14:paraId="3C64BDC1">
      <w:pPr>
        <w:spacing w:before="0" w:after="0" w:line="360" w:lineRule="auto"/>
        <w:ind w:left="0" w:right="0" w:firstLine="0"/>
        <w:jc w:val="center"/>
        <w:rPr>
          <w:rFonts w:ascii="宋体" w:hAnsi="宋体" w:eastAsia="宋体" w:cs="宋体"/>
          <w:b/>
          <w:color w:val="auto"/>
          <w:spacing w:val="0"/>
          <w:position w:val="0"/>
          <w:sz w:val="24"/>
          <w:shd w:val="clear" w:fill="auto"/>
        </w:rPr>
      </w:pPr>
    </w:p>
    <w:p w14:paraId="1E577230">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格式9</w:t>
      </w:r>
    </w:p>
    <w:p w14:paraId="2BD4731F">
      <w:pPr>
        <w:jc w:val="center"/>
        <w:rPr>
          <w:rFonts w:hint="eastAsia" w:ascii="宋体" w:hAnsi="宋体" w:eastAsia="宋体" w:cs="宋体"/>
          <w:b/>
          <w:bCs/>
          <w:sz w:val="24"/>
          <w:szCs w:val="24"/>
        </w:rPr>
      </w:pPr>
      <w:r>
        <w:rPr>
          <w:rFonts w:hint="eastAsia" w:ascii="宋体" w:hAnsi="宋体" w:eastAsia="宋体" w:cs="宋体"/>
          <w:b/>
          <w:bCs/>
          <w:sz w:val="24"/>
          <w:szCs w:val="24"/>
        </w:rPr>
        <w:t>中小企业声明函（货物）</w:t>
      </w:r>
    </w:p>
    <w:p w14:paraId="06BF83CE">
      <w:pPr>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供的货物全部由符合政策要求的中小企业制造。相关企业</w:t>
      </w:r>
      <w:r>
        <w:rPr>
          <w:rFonts w:hint="eastAsia" w:ascii="宋体" w:hAnsi="宋体" w:eastAsia="宋体" w:cs="宋体"/>
          <w:sz w:val="24"/>
          <w:szCs w:val="24"/>
          <w:u w:val="none"/>
        </w:rPr>
        <w:t>（含联合体中的中小企业、签订分包意向协议的中小企业）</w:t>
      </w:r>
      <w:r>
        <w:rPr>
          <w:rFonts w:hint="eastAsia" w:ascii="宋体" w:hAnsi="宋体" w:eastAsia="宋体" w:cs="宋体"/>
          <w:sz w:val="24"/>
          <w:szCs w:val="24"/>
        </w:rPr>
        <w:t>的具体情况如下：</w:t>
      </w:r>
    </w:p>
    <w:p w14:paraId="04D19304">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773B5B7F">
      <w:pPr>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2D028403">
      <w:pPr>
        <w:rPr>
          <w:rFonts w:hint="eastAsia" w:ascii="宋体" w:hAnsi="宋体" w:eastAsia="宋体" w:cs="宋体"/>
          <w:sz w:val="24"/>
          <w:szCs w:val="24"/>
        </w:rPr>
      </w:pPr>
      <w:r>
        <w:rPr>
          <w:rFonts w:hint="eastAsia" w:ascii="宋体" w:hAnsi="宋体" w:eastAsia="宋体" w:cs="宋体"/>
          <w:sz w:val="24"/>
          <w:szCs w:val="24"/>
        </w:rPr>
        <w:t>……</w:t>
      </w:r>
    </w:p>
    <w:p w14:paraId="59549D6E">
      <w:pPr>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76E44AD6">
      <w:pPr>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22902483">
      <w:pPr>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7BD766BA">
      <w:pPr>
        <w:spacing w:before="0" w:after="0" w:line="360" w:lineRule="auto"/>
        <w:ind w:left="0" w:right="0" w:firstLine="5040" w:firstLineChars="210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sz w:val="24"/>
          <w:szCs w:val="24"/>
        </w:rPr>
        <w:t>日 期：</w:t>
      </w:r>
    </w:p>
    <w:p w14:paraId="4DEB869D">
      <w:pPr>
        <w:spacing w:before="0" w:after="0" w:line="360" w:lineRule="auto"/>
        <w:ind w:left="0" w:right="0" w:firstLine="0"/>
        <w:jc w:val="both"/>
        <w:rPr>
          <w:rFonts w:ascii="宋体" w:hAnsi="宋体" w:eastAsia="宋体" w:cs="宋体"/>
          <w:color w:val="auto"/>
          <w:spacing w:val="0"/>
          <w:position w:val="0"/>
          <w:sz w:val="24"/>
          <w:shd w:val="clear" w:fill="auto"/>
        </w:rPr>
      </w:pPr>
    </w:p>
    <w:p w14:paraId="07DEBB5A">
      <w:pPr>
        <w:rPr>
          <w:rFonts w:hint="eastAsia"/>
        </w:rPr>
      </w:pPr>
    </w:p>
    <w:p w14:paraId="42EF639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39ED835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2F998506">
      <w:pPr>
        <w:spacing w:before="0" w:after="0" w:line="360" w:lineRule="auto"/>
        <w:ind w:left="0" w:right="0" w:firstLine="0"/>
        <w:jc w:val="both"/>
        <w:rPr>
          <w:rFonts w:ascii="宋体" w:hAnsi="宋体" w:eastAsia="宋体" w:cs="宋体"/>
          <w:color w:val="auto"/>
          <w:spacing w:val="0"/>
          <w:position w:val="0"/>
          <w:sz w:val="24"/>
          <w:shd w:val="clear" w:fill="auto"/>
        </w:rPr>
      </w:pPr>
    </w:p>
    <w:p w14:paraId="4E4DF812">
      <w:pPr>
        <w:spacing w:before="0" w:after="0" w:line="360" w:lineRule="auto"/>
        <w:ind w:left="0" w:right="0" w:firstLine="0"/>
        <w:jc w:val="both"/>
        <w:rPr>
          <w:rFonts w:ascii="宋体" w:hAnsi="宋体" w:eastAsia="宋体" w:cs="宋体"/>
          <w:color w:val="auto"/>
          <w:spacing w:val="0"/>
          <w:position w:val="0"/>
          <w:sz w:val="24"/>
          <w:shd w:val="clear" w:fill="auto"/>
        </w:rPr>
      </w:pPr>
    </w:p>
    <w:p w14:paraId="1BAA98A4">
      <w:pPr>
        <w:pStyle w:val="13"/>
        <w:rPr>
          <w:rFonts w:ascii="宋体" w:hAnsi="宋体" w:eastAsia="宋体" w:cs="宋体"/>
          <w:color w:val="auto"/>
          <w:spacing w:val="0"/>
          <w:position w:val="0"/>
          <w:sz w:val="24"/>
          <w:shd w:val="clear" w:fill="auto"/>
        </w:rPr>
      </w:pPr>
    </w:p>
    <w:p w14:paraId="7FA306CB">
      <w:pPr>
        <w:pStyle w:val="2"/>
        <w:rPr>
          <w:rFonts w:ascii="宋体" w:hAnsi="宋体" w:eastAsia="宋体" w:cs="宋体"/>
          <w:color w:val="auto"/>
          <w:spacing w:val="0"/>
          <w:position w:val="0"/>
          <w:sz w:val="24"/>
          <w:shd w:val="clear" w:fill="auto"/>
        </w:rPr>
      </w:pPr>
    </w:p>
    <w:p w14:paraId="313E0B10">
      <w:pPr>
        <w:rPr>
          <w:rFonts w:ascii="宋体" w:hAnsi="宋体" w:eastAsia="宋体" w:cs="宋体"/>
          <w:color w:val="auto"/>
          <w:spacing w:val="0"/>
          <w:position w:val="0"/>
          <w:sz w:val="24"/>
          <w:shd w:val="clear" w:fill="auto"/>
        </w:rPr>
      </w:pPr>
    </w:p>
    <w:p w14:paraId="5C99CFFA">
      <w:pPr>
        <w:pStyle w:val="13"/>
        <w:rPr>
          <w:rFonts w:ascii="宋体" w:hAnsi="宋体" w:eastAsia="宋体" w:cs="宋体"/>
          <w:color w:val="auto"/>
          <w:spacing w:val="0"/>
          <w:position w:val="0"/>
          <w:sz w:val="24"/>
          <w:shd w:val="clear" w:fill="auto"/>
        </w:rPr>
      </w:pPr>
    </w:p>
    <w:p w14:paraId="4295C8A6">
      <w:pPr>
        <w:pStyle w:val="2"/>
        <w:rPr>
          <w:rFonts w:ascii="宋体" w:hAnsi="宋体" w:eastAsia="宋体" w:cs="宋体"/>
          <w:color w:val="auto"/>
          <w:spacing w:val="0"/>
          <w:position w:val="0"/>
          <w:sz w:val="24"/>
          <w:shd w:val="clear" w:fill="auto"/>
        </w:rPr>
      </w:pPr>
    </w:p>
    <w:p w14:paraId="38404320">
      <w:pPr>
        <w:rPr>
          <w:rFonts w:ascii="宋体" w:hAnsi="宋体" w:eastAsia="宋体" w:cs="宋体"/>
          <w:color w:val="auto"/>
          <w:spacing w:val="0"/>
          <w:position w:val="0"/>
          <w:sz w:val="24"/>
          <w:shd w:val="clear" w:fill="auto"/>
        </w:rPr>
      </w:pPr>
    </w:p>
    <w:p w14:paraId="62C5564A">
      <w:pPr>
        <w:pStyle w:val="11"/>
        <w:rPr>
          <w:rFonts w:ascii="宋体" w:hAnsi="宋体" w:eastAsia="宋体" w:cs="宋体"/>
          <w:color w:val="auto"/>
          <w:spacing w:val="0"/>
          <w:position w:val="0"/>
          <w:sz w:val="24"/>
          <w:shd w:val="clear" w:fill="auto"/>
        </w:rPr>
      </w:pPr>
    </w:p>
    <w:p w14:paraId="64BD497B">
      <w:pPr>
        <w:pStyle w:val="11"/>
        <w:rPr>
          <w:rFonts w:ascii="宋体" w:hAnsi="宋体" w:eastAsia="宋体" w:cs="宋体"/>
          <w:color w:val="auto"/>
          <w:spacing w:val="0"/>
          <w:position w:val="0"/>
          <w:sz w:val="24"/>
          <w:shd w:val="clear" w:fill="auto"/>
        </w:rPr>
      </w:pPr>
    </w:p>
    <w:p w14:paraId="1480F6A3">
      <w:pPr>
        <w:pStyle w:val="11"/>
        <w:rPr>
          <w:rFonts w:ascii="宋体" w:hAnsi="宋体" w:eastAsia="宋体" w:cs="宋体"/>
          <w:color w:val="auto"/>
          <w:spacing w:val="0"/>
          <w:position w:val="0"/>
          <w:sz w:val="24"/>
          <w:shd w:val="clear" w:fill="auto"/>
        </w:rPr>
      </w:pPr>
    </w:p>
    <w:p w14:paraId="7E527A97">
      <w:pPr>
        <w:pStyle w:val="11"/>
        <w:rPr>
          <w:rFonts w:ascii="宋体" w:hAnsi="宋体" w:eastAsia="宋体" w:cs="宋体"/>
          <w:color w:val="auto"/>
          <w:spacing w:val="0"/>
          <w:position w:val="0"/>
          <w:sz w:val="24"/>
          <w:shd w:val="clear" w:fill="auto"/>
        </w:rPr>
      </w:pPr>
    </w:p>
    <w:p w14:paraId="413546F6">
      <w:pPr>
        <w:pStyle w:val="11"/>
        <w:rPr>
          <w:rFonts w:ascii="宋体" w:hAnsi="宋体" w:eastAsia="宋体" w:cs="宋体"/>
          <w:color w:val="auto"/>
          <w:spacing w:val="0"/>
          <w:position w:val="0"/>
          <w:sz w:val="24"/>
          <w:shd w:val="clear" w:fill="auto"/>
        </w:rPr>
      </w:pPr>
    </w:p>
    <w:p w14:paraId="1B7CAC14">
      <w:pPr>
        <w:pStyle w:val="11"/>
        <w:rPr>
          <w:rFonts w:ascii="宋体" w:hAnsi="宋体" w:eastAsia="宋体" w:cs="宋体"/>
          <w:color w:val="auto"/>
          <w:spacing w:val="0"/>
          <w:position w:val="0"/>
          <w:sz w:val="24"/>
          <w:shd w:val="clear" w:fill="auto"/>
        </w:rPr>
      </w:pPr>
    </w:p>
    <w:p w14:paraId="7F91BD6D">
      <w:pPr>
        <w:spacing w:before="0" w:after="0" w:line="360" w:lineRule="auto"/>
        <w:ind w:right="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10</w:t>
      </w:r>
      <w:r>
        <w:rPr>
          <w:rFonts w:ascii="宋体" w:hAnsi="宋体" w:eastAsia="宋体" w:cs="宋体"/>
          <w:color w:val="auto"/>
          <w:spacing w:val="0"/>
          <w:position w:val="0"/>
          <w:sz w:val="24"/>
          <w:shd w:val="clear" w:fill="auto"/>
        </w:rPr>
        <w:t xml:space="preserve">  其他资料</w:t>
      </w:r>
    </w:p>
    <w:p w14:paraId="56BE2E03">
      <w:pPr>
        <w:spacing w:before="0" w:after="0" w:line="240" w:lineRule="auto"/>
        <w:ind w:left="0" w:right="0" w:firstLine="240"/>
        <w:jc w:val="left"/>
        <w:rPr>
          <w:rFonts w:ascii="宋体" w:hAnsi="宋体" w:eastAsia="宋体" w:cs="宋体"/>
          <w:color w:val="auto"/>
          <w:spacing w:val="0"/>
          <w:position w:val="0"/>
          <w:sz w:val="24"/>
          <w:shd w:val="clear" w:fill="auto"/>
        </w:rPr>
      </w:pPr>
    </w:p>
    <w:p w14:paraId="28428E65">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08CB594C">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336FE544">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1E904136">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54B21A9A">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45BA15A1">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2CB4D172">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409CE711">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05A7E9A7">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32222FE1">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63DBA778">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795EA6C1">
      <w:pPr>
        <w:spacing w:before="0" w:after="0" w:line="240" w:lineRule="auto"/>
        <w:ind w:left="0" w:right="0" w:firstLine="0"/>
        <w:jc w:val="left"/>
        <w:rPr>
          <w:rFonts w:ascii="宋体" w:hAnsi="宋体" w:eastAsia="宋体" w:cs="宋体"/>
          <w:color w:val="auto"/>
          <w:spacing w:val="0"/>
          <w:position w:val="0"/>
          <w:sz w:val="24"/>
          <w:shd w:val="clear" w:fill="auto"/>
        </w:rPr>
      </w:pPr>
    </w:p>
    <w:p w14:paraId="352587F9">
      <w:pPr>
        <w:pStyle w:val="13"/>
        <w:rPr>
          <w:rFonts w:ascii="宋体" w:hAnsi="宋体" w:eastAsia="宋体" w:cs="宋体"/>
          <w:color w:val="auto"/>
          <w:spacing w:val="0"/>
          <w:position w:val="0"/>
          <w:sz w:val="24"/>
          <w:shd w:val="clear" w:fill="auto"/>
        </w:rPr>
      </w:pPr>
    </w:p>
    <w:p w14:paraId="2F23E2CA">
      <w:pPr>
        <w:pStyle w:val="2"/>
        <w:rPr>
          <w:rFonts w:ascii="宋体" w:hAnsi="宋体" w:eastAsia="宋体" w:cs="宋体"/>
          <w:color w:val="auto"/>
          <w:spacing w:val="0"/>
          <w:position w:val="0"/>
          <w:sz w:val="24"/>
          <w:shd w:val="clear" w:fill="auto"/>
        </w:rPr>
      </w:pPr>
    </w:p>
    <w:p w14:paraId="0F0456E6">
      <w:pPr>
        <w:rPr>
          <w:rFonts w:ascii="宋体" w:hAnsi="宋体" w:eastAsia="宋体" w:cs="宋体"/>
          <w:color w:val="auto"/>
          <w:spacing w:val="0"/>
          <w:position w:val="0"/>
          <w:sz w:val="24"/>
          <w:shd w:val="clear" w:fill="auto"/>
        </w:rPr>
      </w:pPr>
    </w:p>
    <w:p w14:paraId="0A79EA47">
      <w:pPr>
        <w:pStyle w:val="13"/>
        <w:rPr>
          <w:rFonts w:ascii="宋体" w:hAnsi="宋体" w:eastAsia="宋体" w:cs="宋体"/>
          <w:color w:val="auto"/>
          <w:spacing w:val="0"/>
          <w:position w:val="0"/>
          <w:sz w:val="24"/>
          <w:shd w:val="clear" w:fill="auto"/>
        </w:rPr>
      </w:pPr>
    </w:p>
    <w:p w14:paraId="6C157F10">
      <w:pPr>
        <w:pStyle w:val="2"/>
        <w:rPr>
          <w:rFonts w:ascii="宋体" w:hAnsi="宋体" w:eastAsia="宋体" w:cs="宋体"/>
          <w:color w:val="auto"/>
          <w:spacing w:val="0"/>
          <w:position w:val="0"/>
          <w:sz w:val="24"/>
          <w:shd w:val="clear" w:fill="auto"/>
        </w:rPr>
      </w:pPr>
    </w:p>
    <w:p w14:paraId="4F7D4FFE">
      <w:pPr>
        <w:rPr>
          <w:rFonts w:ascii="宋体" w:hAnsi="宋体" w:eastAsia="宋体" w:cs="宋体"/>
          <w:color w:val="auto"/>
          <w:spacing w:val="0"/>
          <w:position w:val="0"/>
          <w:sz w:val="24"/>
          <w:shd w:val="clear" w:fill="auto"/>
        </w:rPr>
      </w:pPr>
    </w:p>
    <w:p w14:paraId="5AE5393B">
      <w:pPr>
        <w:pStyle w:val="13"/>
        <w:rPr>
          <w:rFonts w:ascii="宋体" w:hAnsi="宋体" w:eastAsia="宋体" w:cs="宋体"/>
          <w:color w:val="auto"/>
          <w:spacing w:val="0"/>
          <w:position w:val="0"/>
          <w:sz w:val="24"/>
          <w:shd w:val="clear" w:fill="auto"/>
        </w:rPr>
      </w:pPr>
    </w:p>
    <w:p w14:paraId="24F8F89D">
      <w:pPr>
        <w:pStyle w:val="2"/>
        <w:rPr>
          <w:rFonts w:ascii="宋体" w:hAnsi="宋体" w:eastAsia="宋体" w:cs="宋体"/>
          <w:color w:val="auto"/>
          <w:spacing w:val="0"/>
          <w:position w:val="0"/>
          <w:sz w:val="24"/>
          <w:shd w:val="clear" w:fill="auto"/>
        </w:rPr>
      </w:pPr>
    </w:p>
    <w:p w14:paraId="7025404E">
      <w:pPr>
        <w:rPr>
          <w:rFonts w:ascii="宋体" w:hAnsi="宋体" w:eastAsia="宋体" w:cs="宋体"/>
          <w:color w:val="auto"/>
          <w:spacing w:val="0"/>
          <w:position w:val="0"/>
          <w:sz w:val="24"/>
          <w:shd w:val="clear" w:fill="auto"/>
        </w:rPr>
      </w:pPr>
    </w:p>
    <w:p w14:paraId="3BE30DDB">
      <w:pPr>
        <w:rPr>
          <w:rFonts w:hint="eastAsia" w:ascii="宋体" w:hAnsi="宋体" w:eastAsia="宋体" w:cs="宋体"/>
          <w:color w:val="auto"/>
          <w:spacing w:val="0"/>
          <w:position w:val="0"/>
          <w:sz w:val="24"/>
          <w:shd w:val="clear" w:fill="auto"/>
          <w:lang w:eastAsia="zh-CN"/>
        </w:rPr>
      </w:pPr>
      <w:r>
        <w:rPr>
          <w:rFonts w:hint="eastAsia" w:ascii="宋体" w:hAnsi="宋体" w:eastAsia="宋体" w:cs="宋体"/>
          <w:color w:val="auto"/>
          <w:spacing w:val="0"/>
          <w:position w:val="0"/>
          <w:sz w:val="24"/>
          <w:shd w:val="clear" w:fill="auto"/>
          <w:lang w:eastAsia="zh-CN"/>
        </w:rPr>
        <w:t>、</w:t>
      </w:r>
    </w:p>
    <w:p w14:paraId="7225023A">
      <w:pPr>
        <w:pStyle w:val="11"/>
        <w:rPr>
          <w:rFonts w:hint="eastAsia" w:ascii="宋体" w:hAnsi="宋体" w:eastAsia="宋体" w:cs="宋体"/>
          <w:color w:val="auto"/>
          <w:spacing w:val="0"/>
          <w:position w:val="0"/>
          <w:sz w:val="24"/>
          <w:shd w:val="clear" w:fill="auto"/>
          <w:lang w:eastAsia="zh-CN"/>
        </w:rPr>
      </w:pPr>
    </w:p>
    <w:p w14:paraId="1F84F788">
      <w:pPr>
        <w:pStyle w:val="11"/>
        <w:rPr>
          <w:rFonts w:hint="eastAsia" w:ascii="宋体" w:hAnsi="宋体" w:eastAsia="宋体" w:cs="宋体"/>
          <w:color w:val="auto"/>
          <w:spacing w:val="0"/>
          <w:position w:val="0"/>
          <w:sz w:val="24"/>
          <w:shd w:val="clear" w:fill="auto"/>
          <w:lang w:eastAsia="zh-CN"/>
        </w:rPr>
      </w:pPr>
    </w:p>
    <w:p w14:paraId="73A08518">
      <w:pPr>
        <w:pStyle w:val="11"/>
        <w:rPr>
          <w:rFonts w:hint="eastAsia" w:ascii="宋体" w:hAnsi="宋体" w:eastAsia="宋体" w:cs="宋体"/>
          <w:color w:val="auto"/>
          <w:spacing w:val="0"/>
          <w:position w:val="0"/>
          <w:sz w:val="24"/>
          <w:shd w:val="clear" w:fill="auto"/>
          <w:lang w:eastAsia="zh-CN"/>
        </w:rPr>
      </w:pPr>
    </w:p>
    <w:p w14:paraId="3F05D5A6">
      <w:pPr>
        <w:pStyle w:val="13"/>
        <w:rPr>
          <w:rFonts w:ascii="宋体" w:hAnsi="宋体" w:eastAsia="宋体" w:cs="宋体"/>
          <w:color w:val="auto"/>
          <w:spacing w:val="0"/>
          <w:position w:val="0"/>
          <w:sz w:val="24"/>
          <w:shd w:val="clear" w:fill="auto"/>
        </w:rPr>
      </w:pPr>
    </w:p>
    <w:p w14:paraId="7E43BE6B">
      <w:pPr>
        <w:pStyle w:val="2"/>
        <w:rPr>
          <w:rFonts w:ascii="宋体" w:hAnsi="宋体" w:eastAsia="宋体" w:cs="宋体"/>
          <w:color w:val="auto"/>
          <w:spacing w:val="0"/>
          <w:position w:val="0"/>
          <w:sz w:val="24"/>
          <w:shd w:val="clear" w:fill="auto"/>
        </w:rPr>
      </w:pPr>
    </w:p>
    <w:p w14:paraId="26EBABAD">
      <w:pPr>
        <w:rPr>
          <w:rFonts w:ascii="宋体" w:hAnsi="宋体" w:eastAsia="宋体" w:cs="宋体"/>
          <w:color w:val="auto"/>
          <w:spacing w:val="0"/>
          <w:position w:val="0"/>
          <w:sz w:val="24"/>
          <w:shd w:val="clear" w:fill="auto"/>
        </w:rPr>
      </w:pPr>
    </w:p>
    <w:p w14:paraId="31BAF170">
      <w:pPr>
        <w:pStyle w:val="13"/>
      </w:pPr>
    </w:p>
    <w:p w14:paraId="23CB9F2E">
      <w:pPr>
        <w:spacing w:before="0" w:after="0" w:line="240" w:lineRule="auto"/>
        <w:ind w:left="0" w:right="0" w:firstLine="240"/>
        <w:jc w:val="left"/>
        <w:rPr>
          <w:rFonts w:ascii="宋体" w:hAnsi="宋体" w:eastAsia="宋体" w:cs="宋体"/>
          <w:color w:val="auto"/>
          <w:spacing w:val="0"/>
          <w:position w:val="0"/>
          <w:sz w:val="24"/>
          <w:shd w:val="clear" w:fill="auto"/>
        </w:rPr>
      </w:pPr>
    </w:p>
    <w:p w14:paraId="19CB6C3C">
      <w:pPr>
        <w:spacing w:before="0" w:after="0" w:line="360" w:lineRule="auto"/>
        <w:ind w:left="0" w:right="0" w:firstLine="0"/>
        <w:jc w:val="both"/>
        <w:rPr>
          <w:rFonts w:hint="eastAsia" w:ascii="宋体" w:hAnsi="宋体" w:eastAsia="宋体" w:cs="宋体"/>
          <w:b/>
          <w:color w:val="auto"/>
          <w:spacing w:val="0"/>
          <w:position w:val="0"/>
          <w:sz w:val="21"/>
          <w:szCs w:val="21"/>
          <w:shd w:val="clear" w:fill="auto"/>
          <w:lang w:eastAsia="zh-CN"/>
        </w:rPr>
      </w:pPr>
      <w:r>
        <w:rPr>
          <w:rFonts w:hint="eastAsia" w:ascii="宋体" w:hAnsi="宋体" w:eastAsia="宋体" w:cs="宋体"/>
          <w:color w:val="auto"/>
          <w:spacing w:val="0"/>
          <w:position w:val="0"/>
          <w:sz w:val="21"/>
          <w:szCs w:val="21"/>
          <w:shd w:val="clear" w:fill="auto"/>
        </w:rPr>
        <w:t>格式1</w:t>
      </w:r>
      <w:r>
        <w:rPr>
          <w:rFonts w:hint="eastAsia" w:ascii="宋体" w:hAnsi="宋体" w:eastAsia="宋体" w:cs="宋体"/>
          <w:color w:val="auto"/>
          <w:spacing w:val="0"/>
          <w:position w:val="0"/>
          <w:sz w:val="21"/>
          <w:szCs w:val="21"/>
          <w:shd w:val="clear" w:fill="auto"/>
          <w:lang w:val="en-US" w:eastAsia="zh-CN"/>
        </w:rPr>
        <w:t>1</w:t>
      </w:r>
    </w:p>
    <w:p w14:paraId="2CD1D966">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政府采购供应商诚信承诺书</w:t>
      </w:r>
    </w:p>
    <w:p w14:paraId="65E2AD96">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p>
    <w:p w14:paraId="383400E1">
      <w:pPr>
        <w:spacing w:before="0" w:after="0" w:line="380" w:lineRule="auto"/>
        <w:ind w:left="0" w:right="0" w:firstLine="72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D8AE588">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（一）提供虚假材料谋取中标;</w:t>
      </w:r>
    </w:p>
    <w:p w14:paraId="670DF0AB">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（二）采取不正当手段诋毁、排挤其他供应商;</w:t>
      </w:r>
    </w:p>
    <w:p w14:paraId="45DFCF66">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（三）与招标采购单位、其他投标人恶意串通;</w:t>
      </w:r>
    </w:p>
    <w:p w14:paraId="5F5C82D7">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（四）向招标采购单位或提供其他不正当利益;</w:t>
      </w:r>
    </w:p>
    <w:p w14:paraId="6BE97DD3">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（五）在招标过程中与招标采购单位进行协商谈判、不按照招标文件和投标文件订立合同，或者与采购人另立背离合同实质性内容协议;</w:t>
      </w:r>
    </w:p>
    <w:p w14:paraId="6659EB14">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（六）开标后擅自撤销投标，影响招标继续进行的或领取招标文件纳投标保证金后不投标导致废标;</w:t>
      </w:r>
    </w:p>
    <w:p w14:paraId="3D5D2C98">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（七）中标后无正当理由，在规定时间内不与采购单位签订合同;</w:t>
      </w:r>
    </w:p>
    <w:p w14:paraId="73DFCE47">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（八）将中标项目转让给他人或非法分包他人;</w:t>
      </w:r>
    </w:p>
    <w:p w14:paraId="79A4C5CD">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（九）无正当理由，拒绝履行合同义务;</w:t>
      </w:r>
    </w:p>
    <w:p w14:paraId="61290C5B">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（十）无正当理由放弃中标（成交）项目;</w:t>
      </w:r>
    </w:p>
    <w:p w14:paraId="1A89CB47">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w:t>
      </w:r>
      <w:r>
        <w:rPr>
          <w:rFonts w:hint="eastAsia" w:asciiTheme="minorEastAsia" w:hAnsiTheme="minorEastAsia" w:cstheme="minorEastAsia"/>
          <w:color w:val="auto"/>
          <w:spacing w:val="0"/>
          <w:position w:val="0"/>
          <w:sz w:val="21"/>
          <w:szCs w:val="21"/>
          <w:shd w:val="clear" w:fill="auto"/>
          <w:lang w:val="en-US" w:eastAsia="zh-CN"/>
        </w:rPr>
        <w:t>十一</w:t>
      </w:r>
      <w:r>
        <w:rPr>
          <w:rFonts w:hint="eastAsia" w:ascii="宋体" w:hAnsi="宋体" w:eastAsia="宋体" w:cs="宋体"/>
          <w:color w:val="auto"/>
          <w:spacing w:val="0"/>
          <w:position w:val="0"/>
          <w:sz w:val="21"/>
          <w:szCs w:val="21"/>
          <w:shd w:val="clear" w:fill="auto"/>
        </w:rPr>
        <w:t>）撞自或与与采购人串通或接受采购人要求，在履约合同中通过减少货物数量，更换品牌、降低配置、技术要求、质量和服务标准等，却仍按原合同进行虚假验收或终止政府采购合同;</w:t>
      </w:r>
    </w:p>
    <w:p w14:paraId="49F2445F">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（十二）与采购人串通，对尚未履约完毕的采购项目出具虚假验收报告；</w:t>
      </w:r>
    </w:p>
    <w:p w14:paraId="24AE0509">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（十三）无不可抗力因素，拒绝提供售后服务、售后服务态度恶劣、故意提高维修配件价格（高于市场平均价）；</w:t>
      </w:r>
    </w:p>
    <w:p w14:paraId="1B98AF89">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（十四）开标后对招标文件的相关内容再进行质疑；</w:t>
      </w:r>
    </w:p>
    <w:p w14:paraId="014AD535">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（十五）恶意投诉的行为：投诉经查无实据的、捏造事实或者提供虚假设诉材料；</w:t>
      </w:r>
    </w:p>
    <w:p w14:paraId="59A21B8B">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（十六）拒绝有关部门监督检查或者提供虚假情况；</w:t>
      </w:r>
    </w:p>
    <w:p w14:paraId="3D502AD4">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（十七）政府采购监管部门认定的其他政府采购活动中的不诚信行为。</w:t>
      </w:r>
    </w:p>
    <w:p w14:paraId="161AE143">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64F58AAD">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供应商名称：（盖章）</w:t>
      </w:r>
    </w:p>
    <w:p w14:paraId="7B99C97D">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法人代表或授权委托人：（签字）</w:t>
      </w:r>
    </w:p>
    <w:p w14:paraId="639F46F7">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0EE76A92">
      <w:pPr>
        <w:spacing w:before="0" w:after="0" w:line="380" w:lineRule="auto"/>
        <w:ind w:left="0" w:right="0" w:firstLine="3360"/>
        <w:jc w:val="both"/>
        <w:rPr>
          <w:rFonts w:hint="eastAsia" w:ascii="宋体" w:hAnsi="宋体" w:eastAsia="宋体" w:cs="宋体"/>
          <w:b/>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日期：年月日</w:t>
      </w:r>
    </w:p>
    <w:p w14:paraId="1B355ED0">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68FE64D1">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1B7B0B61">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323C67FA">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603B6CD9">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6DCDBAF0">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7E4FBF18">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314C224">
      <w:pPr>
        <w:pStyle w:val="13"/>
        <w:rPr>
          <w:rFonts w:hint="eastAsia" w:ascii="宋体" w:hAnsi="宋体" w:eastAsia="宋体" w:cs="宋体"/>
          <w:b/>
          <w:color w:val="auto"/>
          <w:spacing w:val="0"/>
          <w:position w:val="0"/>
          <w:sz w:val="21"/>
          <w:szCs w:val="21"/>
          <w:shd w:val="clear" w:fill="auto"/>
        </w:rPr>
      </w:pPr>
    </w:p>
    <w:p w14:paraId="57ADBAAC">
      <w:pPr>
        <w:pStyle w:val="2"/>
        <w:rPr>
          <w:rFonts w:hint="eastAsia" w:ascii="宋体" w:hAnsi="宋体" w:eastAsia="宋体" w:cs="宋体"/>
          <w:b/>
          <w:color w:val="auto"/>
          <w:spacing w:val="0"/>
          <w:position w:val="0"/>
          <w:sz w:val="21"/>
          <w:szCs w:val="21"/>
          <w:shd w:val="clear" w:fill="auto"/>
        </w:rPr>
      </w:pPr>
    </w:p>
    <w:p w14:paraId="5102AD49">
      <w:pPr>
        <w:rPr>
          <w:rFonts w:hint="eastAsia" w:ascii="宋体" w:hAnsi="宋体" w:eastAsia="宋体" w:cs="宋体"/>
          <w:b/>
          <w:color w:val="auto"/>
          <w:spacing w:val="0"/>
          <w:position w:val="0"/>
          <w:sz w:val="21"/>
          <w:szCs w:val="21"/>
          <w:shd w:val="clear" w:fill="auto"/>
        </w:rPr>
      </w:pPr>
    </w:p>
    <w:p w14:paraId="63EEF0B3">
      <w:pPr>
        <w:pStyle w:val="13"/>
        <w:rPr>
          <w:rFonts w:hint="eastAsia" w:ascii="宋体" w:hAnsi="宋体" w:eastAsia="宋体" w:cs="宋体"/>
          <w:b/>
          <w:color w:val="auto"/>
          <w:spacing w:val="0"/>
          <w:position w:val="0"/>
          <w:sz w:val="21"/>
          <w:szCs w:val="21"/>
          <w:shd w:val="clear" w:fill="auto"/>
        </w:rPr>
      </w:pPr>
    </w:p>
    <w:p w14:paraId="1D97CD5D">
      <w:pPr>
        <w:pStyle w:val="2"/>
        <w:rPr>
          <w:rFonts w:hint="eastAsia" w:ascii="宋体" w:hAnsi="宋体" w:eastAsia="宋体" w:cs="宋体"/>
          <w:b/>
          <w:color w:val="auto"/>
          <w:spacing w:val="0"/>
          <w:position w:val="0"/>
          <w:sz w:val="21"/>
          <w:szCs w:val="21"/>
          <w:shd w:val="clear" w:fill="auto"/>
        </w:rPr>
      </w:pPr>
    </w:p>
    <w:p w14:paraId="38FC0D9D">
      <w:pPr>
        <w:rPr>
          <w:rFonts w:hint="eastAsia" w:ascii="宋体" w:hAnsi="宋体" w:eastAsia="宋体" w:cs="宋体"/>
          <w:b/>
          <w:color w:val="auto"/>
          <w:spacing w:val="0"/>
          <w:position w:val="0"/>
          <w:sz w:val="21"/>
          <w:szCs w:val="21"/>
          <w:shd w:val="clear" w:fill="auto"/>
        </w:rPr>
      </w:pPr>
    </w:p>
    <w:p w14:paraId="1C355A26">
      <w:pPr>
        <w:pStyle w:val="13"/>
        <w:rPr>
          <w:rFonts w:hint="eastAsia" w:ascii="宋体" w:hAnsi="宋体" w:eastAsia="宋体" w:cs="宋体"/>
          <w:b/>
          <w:color w:val="auto"/>
          <w:spacing w:val="0"/>
          <w:position w:val="0"/>
          <w:sz w:val="21"/>
          <w:szCs w:val="21"/>
          <w:shd w:val="clear" w:fill="auto"/>
        </w:rPr>
      </w:pPr>
    </w:p>
    <w:p w14:paraId="56BDBBEA">
      <w:pPr>
        <w:pStyle w:val="2"/>
        <w:rPr>
          <w:rFonts w:hint="eastAsia" w:ascii="宋体" w:hAnsi="宋体" w:eastAsia="宋体" w:cs="宋体"/>
          <w:sz w:val="21"/>
          <w:szCs w:val="21"/>
        </w:rPr>
      </w:pPr>
    </w:p>
    <w:p w14:paraId="608AACA5">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0596302">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01F68C09">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39B7D77F">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34C508D5">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br w:type="page"/>
      </w:r>
      <w:r>
        <w:rPr>
          <w:rFonts w:hint="eastAsia" w:ascii="宋体" w:hAnsi="宋体" w:eastAsia="宋体" w:cs="宋体"/>
          <w:b/>
          <w:color w:val="auto"/>
          <w:spacing w:val="0"/>
          <w:position w:val="0"/>
          <w:sz w:val="21"/>
          <w:szCs w:val="21"/>
          <w:shd w:val="clear" w:fill="auto"/>
        </w:rPr>
        <w:t>周口市政府采购合同融资政策告知函</w:t>
      </w:r>
    </w:p>
    <w:p w14:paraId="7FAD83BA">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387FFA52">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73049495">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77DF273C">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各供应商：</w:t>
      </w:r>
    </w:p>
    <w:p w14:paraId="6C23B9E7">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欢迎贵公司参与周口市政府采购活动！</w:t>
      </w:r>
    </w:p>
    <w:p w14:paraId="1740BE0F">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7740519">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贷款渠道和提供贷款的金融机构，可在河南省政府采购网“河南省政府采购合同融资平台”查询联系。</w:t>
      </w:r>
    </w:p>
    <w:p w14:paraId="4D9D9E1F">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5A3230C0">
      <w:pPr>
        <w:pStyle w:val="13"/>
        <w:rPr>
          <w:rFonts w:hint="eastAsia" w:ascii="宋体" w:hAnsi="宋体" w:eastAsia="宋体" w:cs="宋体"/>
          <w:b/>
          <w:color w:val="auto"/>
          <w:spacing w:val="0"/>
          <w:position w:val="0"/>
          <w:sz w:val="21"/>
          <w:szCs w:val="21"/>
          <w:shd w:val="clear" w:fill="auto"/>
        </w:rPr>
      </w:pPr>
    </w:p>
    <w:p w14:paraId="72C6A421">
      <w:pPr>
        <w:pStyle w:val="2"/>
        <w:rPr>
          <w:rFonts w:ascii="宋体" w:hAnsi="宋体" w:eastAsia="宋体" w:cs="宋体"/>
          <w:b/>
          <w:color w:val="auto"/>
          <w:spacing w:val="0"/>
          <w:position w:val="0"/>
          <w:sz w:val="28"/>
          <w:shd w:val="clear" w:fill="auto"/>
        </w:rPr>
      </w:pPr>
    </w:p>
    <w:p w14:paraId="19AB96EC">
      <w:pPr>
        <w:rPr>
          <w:rFonts w:ascii="宋体" w:hAnsi="宋体" w:eastAsia="宋体" w:cs="宋体"/>
          <w:b/>
          <w:color w:val="auto"/>
          <w:spacing w:val="0"/>
          <w:position w:val="0"/>
          <w:sz w:val="28"/>
          <w:shd w:val="clear" w:fill="auto"/>
        </w:rPr>
      </w:pPr>
    </w:p>
    <w:p w14:paraId="62A73D6B">
      <w:pPr>
        <w:pStyle w:val="13"/>
        <w:rPr>
          <w:rFonts w:ascii="宋体" w:hAnsi="宋体" w:eastAsia="宋体" w:cs="宋体"/>
          <w:b/>
          <w:color w:val="auto"/>
          <w:spacing w:val="0"/>
          <w:position w:val="0"/>
          <w:sz w:val="28"/>
          <w:shd w:val="clear" w:fill="auto"/>
        </w:rPr>
      </w:pPr>
    </w:p>
    <w:p w14:paraId="5C8B0E3F">
      <w:pPr>
        <w:pStyle w:val="2"/>
        <w:rPr>
          <w:rFonts w:ascii="宋体" w:hAnsi="宋体" w:eastAsia="宋体" w:cs="宋体"/>
          <w:b/>
          <w:color w:val="auto"/>
          <w:spacing w:val="0"/>
          <w:position w:val="0"/>
          <w:sz w:val="28"/>
          <w:shd w:val="clear" w:fill="auto"/>
        </w:rPr>
      </w:pPr>
    </w:p>
    <w:p w14:paraId="04891B24">
      <w:pPr>
        <w:rPr>
          <w:rFonts w:ascii="宋体" w:hAnsi="宋体" w:eastAsia="宋体" w:cs="宋体"/>
          <w:b/>
          <w:color w:val="auto"/>
          <w:spacing w:val="0"/>
          <w:position w:val="0"/>
          <w:sz w:val="28"/>
          <w:shd w:val="clear" w:fill="auto"/>
        </w:rPr>
      </w:pPr>
    </w:p>
    <w:p w14:paraId="0257AF6C">
      <w:pPr>
        <w:pStyle w:val="13"/>
        <w:rPr>
          <w:rFonts w:ascii="宋体" w:hAnsi="宋体" w:eastAsia="宋体" w:cs="宋体"/>
          <w:b/>
          <w:color w:val="auto"/>
          <w:spacing w:val="0"/>
          <w:position w:val="0"/>
          <w:sz w:val="28"/>
          <w:shd w:val="clear" w:fill="auto"/>
        </w:rPr>
      </w:pPr>
    </w:p>
    <w:p w14:paraId="45049E2E">
      <w:pPr>
        <w:pStyle w:val="2"/>
        <w:rPr>
          <w:rFonts w:ascii="宋体" w:hAnsi="宋体" w:eastAsia="宋体" w:cs="宋体"/>
          <w:b/>
          <w:color w:val="auto"/>
          <w:spacing w:val="0"/>
          <w:position w:val="0"/>
          <w:sz w:val="28"/>
          <w:shd w:val="clear" w:fill="auto"/>
        </w:rPr>
      </w:pPr>
    </w:p>
    <w:p w14:paraId="4303E8F0">
      <w:pPr>
        <w:rPr>
          <w:rFonts w:ascii="宋体" w:hAnsi="宋体" w:eastAsia="宋体" w:cs="宋体"/>
          <w:b/>
          <w:color w:val="auto"/>
          <w:spacing w:val="0"/>
          <w:position w:val="0"/>
          <w:sz w:val="28"/>
          <w:shd w:val="clear" w:fill="auto"/>
        </w:rPr>
      </w:pPr>
    </w:p>
    <w:p w14:paraId="7A07DB1E">
      <w:pPr>
        <w:pStyle w:val="13"/>
        <w:rPr>
          <w:rFonts w:ascii="宋体" w:hAnsi="宋体" w:eastAsia="宋体" w:cs="宋体"/>
          <w:b/>
          <w:color w:val="auto"/>
          <w:spacing w:val="0"/>
          <w:position w:val="0"/>
          <w:sz w:val="28"/>
          <w:shd w:val="clear" w:fill="auto"/>
        </w:rPr>
      </w:pPr>
    </w:p>
    <w:p w14:paraId="739DE14B">
      <w:pPr>
        <w:pStyle w:val="2"/>
        <w:rPr>
          <w:rFonts w:ascii="宋体" w:hAnsi="宋体" w:eastAsia="宋体" w:cs="宋体"/>
          <w:b/>
          <w:color w:val="auto"/>
          <w:spacing w:val="0"/>
          <w:position w:val="0"/>
          <w:sz w:val="28"/>
          <w:shd w:val="clear" w:fill="auto"/>
        </w:rPr>
      </w:pPr>
    </w:p>
    <w:p w14:paraId="34A296D3">
      <w:pPr>
        <w:rPr>
          <w:rFonts w:ascii="宋体" w:hAnsi="宋体" w:eastAsia="宋体" w:cs="宋体"/>
          <w:b/>
          <w:color w:val="auto"/>
          <w:spacing w:val="0"/>
          <w:position w:val="0"/>
          <w:sz w:val="28"/>
          <w:shd w:val="clear" w:fill="auto"/>
        </w:rPr>
      </w:pPr>
    </w:p>
    <w:p w14:paraId="0DDE32D3">
      <w:pPr>
        <w:pStyle w:val="13"/>
        <w:rPr>
          <w:rFonts w:ascii="宋体" w:hAnsi="宋体" w:eastAsia="宋体" w:cs="宋体"/>
          <w:b/>
          <w:color w:val="auto"/>
          <w:spacing w:val="0"/>
          <w:position w:val="0"/>
          <w:sz w:val="28"/>
          <w:shd w:val="clear" w:fill="auto"/>
        </w:rPr>
      </w:pPr>
    </w:p>
    <w:p w14:paraId="6152ECA5">
      <w:pPr>
        <w:pStyle w:val="2"/>
        <w:rPr>
          <w:rFonts w:ascii="宋体" w:hAnsi="宋体" w:eastAsia="宋体" w:cs="宋体"/>
          <w:b/>
          <w:color w:val="auto"/>
          <w:spacing w:val="0"/>
          <w:position w:val="0"/>
          <w:sz w:val="28"/>
          <w:shd w:val="clear" w:fill="auto"/>
        </w:rPr>
      </w:pPr>
    </w:p>
    <w:p w14:paraId="1027FA7B">
      <w:pPr>
        <w:rPr>
          <w:rFonts w:ascii="宋体" w:hAnsi="宋体" w:eastAsia="宋体" w:cs="宋体"/>
          <w:b/>
          <w:color w:val="auto"/>
          <w:spacing w:val="0"/>
          <w:position w:val="0"/>
          <w:sz w:val="28"/>
          <w:shd w:val="clear" w:fill="auto"/>
        </w:rPr>
      </w:pPr>
    </w:p>
    <w:p w14:paraId="332B8F04">
      <w:pPr>
        <w:pStyle w:val="13"/>
      </w:pPr>
    </w:p>
    <w:p w14:paraId="106A734B">
      <w:pPr>
        <w:numPr>
          <w:ilvl w:val="0"/>
          <w:numId w:val="0"/>
        </w:numPr>
        <w:spacing w:before="0" w:after="0" w:line="360" w:lineRule="auto"/>
        <w:ind w:leftChars="0" w:right="0" w:rightChars="0"/>
        <w:jc w:val="both"/>
        <w:rPr>
          <w:rFonts w:ascii="宋体" w:hAnsi="宋体" w:eastAsia="宋体" w:cs="宋体"/>
          <w:b/>
          <w:color w:val="auto"/>
          <w:spacing w:val="0"/>
          <w:position w:val="0"/>
          <w:sz w:val="28"/>
          <w:shd w:val="clear" w:fill="auto"/>
        </w:rPr>
      </w:pPr>
    </w:p>
    <w:p w14:paraId="6245A431">
      <w:pPr>
        <w:numPr>
          <w:ilvl w:val="0"/>
          <w:numId w:val="26"/>
        </w:numPr>
        <w:spacing w:before="0" w:after="0" w:line="360" w:lineRule="auto"/>
        <w:ind w:left="0" w:right="0" w:firstLine="0"/>
        <w:jc w:val="center"/>
        <w:rPr>
          <w:rFonts w:ascii="宋体" w:hAnsi="宋体" w:eastAsia="宋体" w:cs="宋体"/>
          <w:b/>
          <w:color w:val="auto"/>
          <w:spacing w:val="0"/>
          <w:position w:val="0"/>
          <w:sz w:val="28"/>
          <w:shd w:val="clear" w:fill="auto"/>
        </w:rPr>
      </w:pPr>
    </w:p>
    <w:p w14:paraId="1B00C1AA">
      <w:pPr>
        <w:numPr>
          <w:ilvl w:val="0"/>
          <w:numId w:val="26"/>
        </w:numPr>
        <w:spacing w:before="0" w:after="0" w:line="360" w:lineRule="auto"/>
        <w:ind w:left="0" w:right="0" w:firstLine="0"/>
        <w:jc w:val="center"/>
        <w:rPr>
          <w:rFonts w:ascii="宋体" w:hAnsi="宋体" w:eastAsia="宋体" w:cs="宋体"/>
          <w:b/>
          <w:color w:val="auto"/>
          <w:spacing w:val="0"/>
          <w:position w:val="0"/>
          <w:sz w:val="28"/>
          <w:shd w:val="clear" w:fill="auto"/>
        </w:rPr>
      </w:pPr>
    </w:p>
    <w:p w14:paraId="70A24611">
      <w:pPr>
        <w:numPr>
          <w:ilvl w:val="0"/>
          <w:numId w:val="26"/>
        </w:numPr>
        <w:spacing w:before="0" w:after="0" w:line="360" w:lineRule="auto"/>
        <w:ind w:left="0" w:right="0" w:firstLine="0"/>
        <w:jc w:val="center"/>
        <w:rPr>
          <w:rFonts w:ascii="宋体" w:hAnsi="宋体" w:eastAsia="宋体" w:cs="宋体"/>
          <w:b/>
          <w:color w:val="auto"/>
          <w:spacing w:val="0"/>
          <w:position w:val="0"/>
          <w:sz w:val="28"/>
          <w:shd w:val="clear" w:fill="auto"/>
        </w:rPr>
      </w:pPr>
    </w:p>
    <w:p w14:paraId="3284ABC9">
      <w:pPr>
        <w:numPr>
          <w:ilvl w:val="0"/>
          <w:numId w:val="26"/>
        </w:numPr>
        <w:spacing w:before="0" w:after="0" w:line="360" w:lineRule="auto"/>
        <w:ind w:left="0" w:right="0" w:firstLine="0"/>
        <w:jc w:val="center"/>
        <w:rPr>
          <w:rFonts w:ascii="宋体" w:hAnsi="宋体" w:eastAsia="宋体" w:cs="宋体"/>
          <w:b/>
          <w:color w:val="auto"/>
          <w:spacing w:val="0"/>
          <w:position w:val="0"/>
          <w:sz w:val="28"/>
          <w:shd w:val="clear" w:fill="auto"/>
        </w:rPr>
      </w:pPr>
    </w:p>
    <w:p w14:paraId="7719A250">
      <w:pPr>
        <w:numPr>
          <w:ilvl w:val="0"/>
          <w:numId w:val="26"/>
        </w:numPr>
        <w:spacing w:before="0" w:after="0" w:line="360" w:lineRule="auto"/>
        <w:ind w:left="0" w:right="0" w:firstLine="0"/>
        <w:jc w:val="center"/>
        <w:rPr>
          <w:rFonts w:ascii="宋体" w:hAnsi="宋体" w:eastAsia="宋体" w:cs="宋体"/>
          <w:b/>
          <w:color w:val="auto"/>
          <w:spacing w:val="0"/>
          <w:position w:val="0"/>
          <w:sz w:val="28"/>
          <w:shd w:val="clear" w:fill="auto"/>
        </w:rPr>
      </w:pPr>
    </w:p>
    <w:p w14:paraId="335296F2">
      <w:pPr>
        <w:numPr>
          <w:ilvl w:val="0"/>
          <w:numId w:val="26"/>
        </w:numPr>
        <w:spacing w:before="0" w:after="0" w:line="360" w:lineRule="auto"/>
        <w:ind w:left="0" w:right="0" w:firstLine="0"/>
        <w:jc w:val="center"/>
        <w:rPr>
          <w:rFonts w:ascii="宋体" w:hAnsi="宋体" w:eastAsia="宋体" w:cs="宋体"/>
          <w:b/>
          <w:color w:val="auto"/>
          <w:spacing w:val="0"/>
          <w:position w:val="0"/>
          <w:sz w:val="28"/>
          <w:shd w:val="clear" w:fill="auto"/>
        </w:rPr>
      </w:pPr>
    </w:p>
    <w:p w14:paraId="4284EA98">
      <w:pPr>
        <w:numPr>
          <w:ilvl w:val="0"/>
          <w:numId w:val="26"/>
        </w:numPr>
        <w:spacing w:before="0" w:after="0" w:line="360" w:lineRule="auto"/>
        <w:ind w:left="0" w:right="0" w:firstLine="0"/>
        <w:jc w:val="center"/>
        <w:rPr>
          <w:rFonts w:ascii="宋体" w:hAnsi="宋体" w:eastAsia="宋体" w:cs="宋体"/>
          <w:b/>
          <w:color w:val="auto"/>
          <w:spacing w:val="0"/>
          <w:position w:val="0"/>
          <w:sz w:val="28"/>
          <w:shd w:val="clear" w:fill="auto"/>
        </w:rPr>
      </w:pPr>
      <w:r>
        <w:rPr>
          <w:rFonts w:ascii="宋体" w:hAnsi="宋体" w:eastAsia="宋体" w:cs="宋体"/>
          <w:b/>
          <w:color w:val="auto"/>
          <w:spacing w:val="0"/>
          <w:position w:val="0"/>
          <w:sz w:val="28"/>
          <w:shd w:val="clear" w:fill="auto"/>
        </w:rPr>
        <w:t xml:space="preserve"> </w:t>
      </w:r>
    </w:p>
    <w:p w14:paraId="463CBD79">
      <w:pPr>
        <w:spacing w:before="0" w:after="0" w:line="500" w:lineRule="auto"/>
        <w:ind w:left="0" w:right="0" w:firstLine="0"/>
        <w:jc w:val="center"/>
        <w:rPr>
          <w:rFonts w:ascii="微软雅黑" w:hAnsi="微软雅黑" w:eastAsia="微软雅黑" w:cs="微软雅黑"/>
          <w:color w:val="auto"/>
          <w:spacing w:val="0"/>
          <w:position w:val="0"/>
          <w:sz w:val="28"/>
          <w:shd w:val="clear" w:fill="auto"/>
        </w:rPr>
      </w:pPr>
      <w:r>
        <w:rPr>
          <w:rFonts w:ascii="宋体" w:hAnsi="宋体" w:eastAsia="宋体" w:cs="宋体"/>
          <w:color w:val="auto"/>
          <w:spacing w:val="0"/>
          <w:position w:val="0"/>
          <w:sz w:val="28"/>
          <w:shd w:val="clear" w:fill="auto"/>
        </w:rPr>
        <w:t>周口市政府采购合同（货物类）标准文本</w:t>
      </w:r>
    </w:p>
    <w:p w14:paraId="5E60E0BF">
      <w:pPr>
        <w:spacing w:before="0" w:after="0" w:line="240" w:lineRule="auto"/>
        <w:ind w:left="0" w:right="0" w:firstLine="0"/>
        <w:jc w:val="both"/>
        <w:rPr>
          <w:rFonts w:ascii="黑体" w:hAnsi="黑体" w:eastAsia="黑体" w:cs="黑体"/>
          <w:color w:val="auto"/>
          <w:spacing w:val="0"/>
          <w:position w:val="0"/>
          <w:sz w:val="32"/>
          <w:shd w:val="clear" w:fill="auto"/>
        </w:rPr>
      </w:pPr>
    </w:p>
    <w:p w14:paraId="5A9A940C">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7A9CBF65">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49648E21">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75445745">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1AC9776C">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3DFF06BF">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721B1A52">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政府采购项目名称：</w:t>
      </w:r>
    </w:p>
    <w:p w14:paraId="06748DCB">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政府采购项目编号：</w:t>
      </w:r>
    </w:p>
    <w:p w14:paraId="1D5BE6BC">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采      购    人：</w:t>
      </w:r>
    </w:p>
    <w:p w14:paraId="45BB6D48">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供      应    商：</w:t>
      </w:r>
    </w:p>
    <w:p w14:paraId="3D5860C0">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 订 地：</w:t>
      </w:r>
    </w:p>
    <w:p w14:paraId="68A62BC9">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签订 时 间：</w:t>
      </w:r>
    </w:p>
    <w:p w14:paraId="7767C4A0">
      <w:pPr>
        <w:widowControl w:val="0"/>
        <w:spacing w:before="0" w:after="0" w:line="460" w:lineRule="auto"/>
        <w:ind w:left="0" w:right="0" w:firstLine="0"/>
        <w:jc w:val="center"/>
        <w:rPr>
          <w:rFonts w:ascii="微软雅黑" w:hAnsi="微软雅黑" w:eastAsia="微软雅黑" w:cs="微软雅黑"/>
          <w:color w:val="auto"/>
          <w:spacing w:val="0"/>
          <w:position w:val="0"/>
          <w:sz w:val="32"/>
          <w:shd w:val="clear" w:fill="auto"/>
        </w:rPr>
      </w:pPr>
      <w:r>
        <w:rPr>
          <w:rFonts w:ascii="宋体" w:hAnsi="宋体" w:eastAsia="宋体" w:cs="宋体"/>
          <w:color w:val="auto"/>
          <w:spacing w:val="0"/>
          <w:position w:val="0"/>
          <w:sz w:val="32"/>
          <w:shd w:val="clear" w:fill="auto"/>
        </w:rPr>
        <w:t>合同签订指引</w:t>
      </w:r>
    </w:p>
    <w:p w14:paraId="27EC5CF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p>
    <w:p w14:paraId="4A4178C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一、采购人在签订合同时应提供的资料：</w:t>
      </w:r>
    </w:p>
    <w:p w14:paraId="7B950E5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、该政府采购项目的招标采购文件（以网上发布内容为准）；</w:t>
      </w:r>
    </w:p>
    <w:p w14:paraId="7AFFDED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、该政府采购项目招标文件的澄清和修改内容（公告内容）；</w:t>
      </w:r>
    </w:p>
    <w:p w14:paraId="57514142">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、该政府采购项目评审报告；</w:t>
      </w:r>
    </w:p>
    <w:p w14:paraId="5C8AE53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、采购单位</w:t>
      </w:r>
      <w:r>
        <w:rPr>
          <w:rFonts w:hint="eastAsia" w:ascii="宋体" w:hAnsi="宋体" w:eastAsia="宋体" w:cs="宋体"/>
          <w:color w:val="auto"/>
          <w:spacing w:val="0"/>
          <w:position w:val="0"/>
          <w:sz w:val="21"/>
          <w:shd w:val="clear" w:fill="auto"/>
          <w:lang w:val="en-US" w:eastAsia="zh-CN"/>
        </w:rPr>
        <w:t>法定代表人或负责人</w:t>
      </w:r>
      <w:r>
        <w:rPr>
          <w:rFonts w:ascii="宋体" w:hAnsi="宋体" w:eastAsia="宋体" w:cs="宋体"/>
          <w:color w:val="auto"/>
          <w:spacing w:val="0"/>
          <w:position w:val="0"/>
          <w:sz w:val="21"/>
          <w:shd w:val="clear" w:fill="auto"/>
        </w:rPr>
        <w:t>授权委托书（</w:t>
      </w:r>
      <w:r>
        <w:rPr>
          <w:rFonts w:hint="eastAsia" w:ascii="宋体" w:hAnsi="宋体" w:eastAsia="宋体" w:cs="宋体"/>
          <w:color w:val="auto"/>
          <w:spacing w:val="0"/>
          <w:position w:val="0"/>
          <w:sz w:val="21"/>
          <w:shd w:val="clear" w:fill="auto"/>
          <w:lang w:val="en-US" w:eastAsia="zh-CN"/>
        </w:rPr>
        <w:t>法定代表人或负责人</w:t>
      </w:r>
      <w:r>
        <w:rPr>
          <w:rFonts w:ascii="宋体" w:hAnsi="宋体" w:eastAsia="宋体" w:cs="宋体"/>
          <w:color w:val="auto"/>
          <w:spacing w:val="0"/>
          <w:position w:val="0"/>
          <w:sz w:val="21"/>
          <w:shd w:val="clear" w:fill="auto"/>
        </w:rPr>
        <w:t>到场并签字的除外）；</w:t>
      </w:r>
    </w:p>
    <w:p w14:paraId="338090A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、采购单位被授权人身份证件（</w:t>
      </w:r>
      <w:r>
        <w:rPr>
          <w:rFonts w:hint="eastAsia" w:ascii="宋体" w:hAnsi="宋体" w:eastAsia="宋体" w:cs="宋体"/>
          <w:color w:val="auto"/>
          <w:spacing w:val="0"/>
          <w:position w:val="0"/>
          <w:sz w:val="21"/>
          <w:shd w:val="clear" w:fill="auto"/>
          <w:lang w:val="en-US" w:eastAsia="zh-CN"/>
        </w:rPr>
        <w:t>法定代表人或负责人</w:t>
      </w:r>
      <w:r>
        <w:rPr>
          <w:rFonts w:ascii="宋体" w:hAnsi="宋体" w:eastAsia="宋体" w:cs="宋体"/>
          <w:color w:val="auto"/>
          <w:spacing w:val="0"/>
          <w:position w:val="0"/>
          <w:sz w:val="21"/>
          <w:shd w:val="clear" w:fill="auto"/>
        </w:rPr>
        <w:t>到场并签字的除外）；</w:t>
      </w:r>
    </w:p>
    <w:p w14:paraId="758D903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、采购人和中标供应商约定的其它内容（不得超出招标采购文件实质性内容）。</w:t>
      </w:r>
    </w:p>
    <w:p w14:paraId="37A9630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二、供应商在签订合同时应提供的资料：</w:t>
      </w:r>
    </w:p>
    <w:p w14:paraId="3CE8DAC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、该政府采购项目的投标文件（纸质或</w:t>
      </w:r>
      <w:r>
        <w:rPr>
          <w:rFonts w:hint="eastAsia" w:ascii="Times New Roman" w:hAnsi="Times New Roman" w:eastAsia="宋体" w:cs="Times New Roman"/>
          <w:color w:val="auto"/>
          <w:spacing w:val="0"/>
          <w:position w:val="0"/>
          <w:sz w:val="21"/>
          <w:shd w:val="clear" w:fill="auto"/>
          <w:lang w:val="en-US" w:eastAsia="zh-CN"/>
        </w:rPr>
        <w:t>PDF</w:t>
      </w:r>
      <w:r>
        <w:rPr>
          <w:rFonts w:ascii="宋体" w:hAnsi="宋体" w:eastAsia="宋体" w:cs="宋体"/>
          <w:color w:val="auto"/>
          <w:spacing w:val="0"/>
          <w:position w:val="0"/>
          <w:sz w:val="21"/>
          <w:shd w:val="clear" w:fill="auto"/>
        </w:rPr>
        <w:t>格式的电子投标文件）；</w:t>
      </w:r>
    </w:p>
    <w:p w14:paraId="07870AD8">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、针对该项目评审时评审委员会提出的质询答复（纸质并签章）；</w:t>
      </w:r>
    </w:p>
    <w:p w14:paraId="60743FB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、该政府采购项目中标通知书；</w:t>
      </w:r>
    </w:p>
    <w:p w14:paraId="1E662CB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、供应商</w:t>
      </w:r>
      <w:r>
        <w:rPr>
          <w:rFonts w:hint="eastAsia" w:ascii="宋体" w:hAnsi="宋体" w:eastAsia="宋体" w:cs="宋体"/>
          <w:color w:val="auto"/>
          <w:spacing w:val="0"/>
          <w:position w:val="0"/>
          <w:sz w:val="21"/>
          <w:shd w:val="clear" w:fill="auto"/>
          <w:lang w:val="en-US" w:eastAsia="zh-CN"/>
        </w:rPr>
        <w:t>法定代表人或负责人</w:t>
      </w:r>
      <w:r>
        <w:rPr>
          <w:rFonts w:ascii="宋体" w:hAnsi="宋体" w:eastAsia="宋体" w:cs="宋体"/>
          <w:color w:val="auto"/>
          <w:spacing w:val="0"/>
          <w:position w:val="0"/>
          <w:sz w:val="21"/>
          <w:shd w:val="clear" w:fill="auto"/>
        </w:rPr>
        <w:t>授权委托书（</w:t>
      </w:r>
      <w:r>
        <w:rPr>
          <w:rFonts w:hint="eastAsia" w:ascii="宋体" w:hAnsi="宋体" w:eastAsia="宋体" w:cs="宋体"/>
          <w:color w:val="auto"/>
          <w:spacing w:val="0"/>
          <w:position w:val="0"/>
          <w:sz w:val="21"/>
          <w:shd w:val="clear" w:fill="auto"/>
          <w:lang w:val="en-US" w:eastAsia="zh-CN"/>
        </w:rPr>
        <w:t>法定代表人或负责人</w:t>
      </w:r>
      <w:r>
        <w:rPr>
          <w:rFonts w:ascii="宋体" w:hAnsi="宋体" w:eastAsia="宋体" w:cs="宋体"/>
          <w:color w:val="auto"/>
          <w:spacing w:val="0"/>
          <w:position w:val="0"/>
          <w:sz w:val="21"/>
          <w:shd w:val="clear" w:fill="auto"/>
        </w:rPr>
        <w:t>到场并签字的除外）；</w:t>
      </w:r>
    </w:p>
    <w:p w14:paraId="7284C01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、供应商被授权人身份证件（</w:t>
      </w:r>
      <w:r>
        <w:rPr>
          <w:rFonts w:hint="eastAsia" w:ascii="宋体" w:hAnsi="宋体" w:eastAsia="宋体" w:cs="宋体"/>
          <w:color w:val="auto"/>
          <w:spacing w:val="0"/>
          <w:position w:val="0"/>
          <w:sz w:val="21"/>
          <w:shd w:val="clear" w:fill="auto"/>
          <w:lang w:val="en-US" w:eastAsia="zh-CN"/>
        </w:rPr>
        <w:t>法定代表人或负责人</w:t>
      </w:r>
      <w:r>
        <w:rPr>
          <w:rFonts w:ascii="宋体" w:hAnsi="宋体" w:eastAsia="宋体" w:cs="宋体"/>
          <w:color w:val="auto"/>
          <w:spacing w:val="0"/>
          <w:position w:val="0"/>
          <w:sz w:val="21"/>
          <w:shd w:val="clear" w:fill="auto"/>
        </w:rPr>
        <w:t>到场并签字的除外）；</w:t>
      </w:r>
    </w:p>
    <w:p w14:paraId="6A869A98">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、供应商和采购人约定的其它内容（不得超出招标采购文件实质性内容）。</w:t>
      </w:r>
    </w:p>
    <w:p w14:paraId="038E32A2">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shd w:val="clear" w:fill="auto"/>
        </w:rPr>
      </w:pPr>
      <w:r>
        <w:rPr>
          <w:rFonts w:ascii="宋体" w:hAnsi="宋体" w:eastAsia="宋体" w:cs="宋体"/>
          <w:color w:val="auto"/>
          <w:spacing w:val="0"/>
          <w:position w:val="0"/>
          <w:sz w:val="21"/>
          <w:shd w:val="clear" w:fill="auto"/>
        </w:rPr>
        <w:t>三、本合同签订后二个工作日内</w:t>
      </w:r>
      <w:r>
        <w:rPr>
          <w:rFonts w:hint="eastAsia" w:ascii="宋体" w:hAnsi="宋体" w:eastAsia="宋体" w:cs="宋体"/>
          <w:color w:val="auto"/>
          <w:spacing w:val="0"/>
          <w:position w:val="0"/>
          <w:sz w:val="21"/>
          <w:shd w:val="clear" w:fill="auto"/>
          <w:lang w:val="en-US" w:eastAsia="zh-CN"/>
        </w:rPr>
        <w:t>由</w:t>
      </w:r>
      <w:r>
        <w:rPr>
          <w:rFonts w:ascii="宋体" w:hAnsi="宋体" w:eastAsia="宋体" w:cs="宋体"/>
          <w:color w:val="auto"/>
          <w:spacing w:val="0"/>
          <w:position w:val="0"/>
          <w:sz w:val="21"/>
          <w:shd w:val="clear" w:fill="auto"/>
        </w:rPr>
        <w:t>采购人在“周口市政府采购网”上进行合同公示。</w:t>
      </w:r>
    </w:p>
    <w:p w14:paraId="6987C492">
      <w:pPr>
        <w:widowControl w:val="0"/>
        <w:spacing w:before="0" w:after="0" w:line="460" w:lineRule="auto"/>
        <w:ind w:left="0" w:right="0" w:firstLine="640"/>
        <w:jc w:val="center"/>
        <w:rPr>
          <w:rFonts w:ascii="微软雅黑" w:hAnsi="微软雅黑" w:eastAsia="微软雅黑" w:cs="微软雅黑"/>
          <w:color w:val="auto"/>
          <w:spacing w:val="0"/>
          <w:position w:val="0"/>
          <w:sz w:val="32"/>
          <w:shd w:val="clear" w:fill="auto"/>
        </w:rPr>
      </w:pPr>
    </w:p>
    <w:p w14:paraId="6CD8EDA8">
      <w:pPr>
        <w:widowControl w:val="0"/>
        <w:spacing w:before="0" w:after="0" w:line="460" w:lineRule="auto"/>
        <w:ind w:left="0" w:right="0" w:firstLine="640"/>
        <w:jc w:val="center"/>
        <w:rPr>
          <w:rFonts w:ascii="微软雅黑" w:hAnsi="微软雅黑" w:eastAsia="微软雅黑" w:cs="微软雅黑"/>
          <w:color w:val="auto"/>
          <w:spacing w:val="0"/>
          <w:position w:val="0"/>
          <w:sz w:val="32"/>
          <w:shd w:val="clear" w:fill="auto"/>
        </w:rPr>
      </w:pPr>
      <w:r>
        <w:rPr>
          <w:rFonts w:ascii="宋体" w:hAnsi="宋体" w:eastAsia="宋体" w:cs="宋体"/>
          <w:color w:val="auto"/>
          <w:spacing w:val="0"/>
          <w:position w:val="0"/>
          <w:sz w:val="32"/>
          <w:shd w:val="clear" w:fill="auto"/>
        </w:rPr>
        <w:t>供应商履约验收指引</w:t>
      </w:r>
    </w:p>
    <w:p w14:paraId="1D21D044">
      <w:pPr>
        <w:widowControl w:val="0"/>
        <w:numPr>
          <w:ilvl w:val="0"/>
          <w:numId w:val="27"/>
        </w:numPr>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供应商不得擅自变更合同标的物内容；</w:t>
      </w:r>
    </w:p>
    <w:p w14:paraId="09BDA7ED">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2、不得以次充好、高投低配，确因在合同执行中不可抗力因素造成的，应提供相关依据；</w:t>
      </w:r>
    </w:p>
    <w:p w14:paraId="49C174C9">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3、对因客观上采购人采购需求发生变化造成的，应提供采、供双方的纸质备忘录材料；</w:t>
      </w:r>
    </w:p>
    <w:p w14:paraId="6D580D7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、在满足验收条件</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个工作日内通知采购人组织验收；</w:t>
      </w:r>
    </w:p>
    <w:p w14:paraId="26EF2C40">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、供应商应提供需验收物品的清单、参数、使用手册、人员培训情况等资料；</w:t>
      </w:r>
    </w:p>
    <w:p w14:paraId="0D977801">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6、采、供双方约定的验收机构及相关人员组成情况。</w:t>
      </w:r>
    </w:p>
    <w:p w14:paraId="471AF9C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7、督促采购人在项目验收结束并达到相关要求后一个工作日内，在“周口市政府采购网”上进行“履约验收”公示。</w:t>
      </w:r>
    </w:p>
    <w:p w14:paraId="160ABBCA">
      <w:pPr>
        <w:spacing w:before="0" w:after="0" w:line="520" w:lineRule="auto"/>
        <w:ind w:left="0" w:right="0" w:firstLine="0"/>
        <w:jc w:val="center"/>
        <w:rPr>
          <w:rFonts w:ascii="微软雅黑" w:hAnsi="微软雅黑" w:eastAsia="微软雅黑" w:cs="微软雅黑"/>
          <w:color w:val="auto"/>
          <w:spacing w:val="0"/>
          <w:position w:val="0"/>
          <w:sz w:val="28"/>
          <w:shd w:val="clear" w:fill="auto"/>
        </w:rPr>
      </w:pPr>
      <w:r>
        <w:rPr>
          <w:rFonts w:ascii="宋体" w:hAnsi="宋体" w:eastAsia="宋体" w:cs="宋体"/>
          <w:color w:val="auto"/>
          <w:spacing w:val="0"/>
          <w:position w:val="0"/>
          <w:sz w:val="28"/>
          <w:shd w:val="clear" w:fill="auto"/>
        </w:rPr>
        <w:t>采购合同内容</w:t>
      </w:r>
    </w:p>
    <w:p w14:paraId="243F550A">
      <w:pPr>
        <w:spacing w:before="0" w:after="0" w:line="520" w:lineRule="auto"/>
        <w:ind w:left="0" w:right="0" w:firstLine="420"/>
        <w:jc w:val="both"/>
        <w:rPr>
          <w:rFonts w:ascii="Times New Roman" w:hAnsi="Times New Roman" w:eastAsia="Times New Roman" w:cs="Times New Roman"/>
          <w:color w:val="auto"/>
          <w:spacing w:val="0"/>
          <w:position w:val="0"/>
          <w:sz w:val="21"/>
          <w:shd w:val="clear" w:fill="auto"/>
        </w:rPr>
      </w:pPr>
    </w:p>
    <w:p w14:paraId="05589AE9">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p>
    <w:p w14:paraId="76D68C3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供应商（乙方）：</w:t>
      </w:r>
    </w:p>
    <w:p w14:paraId="13650E2D">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签订地点：</w:t>
      </w:r>
    </w:p>
    <w:p w14:paraId="797A5617">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项目名称：</w:t>
      </w:r>
    </w:p>
    <w:p w14:paraId="37E17A4F">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项目编号：</w:t>
      </w:r>
    </w:p>
    <w:p w14:paraId="349234B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财政委托号：</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财政资金项目必须填写</w:t>
      </w:r>
      <w:r>
        <w:rPr>
          <w:rFonts w:ascii="Times New Roman" w:hAnsi="Times New Roman" w:eastAsia="Times New Roman" w:cs="Times New Roman"/>
          <w:color w:val="auto"/>
          <w:spacing w:val="0"/>
          <w:position w:val="0"/>
          <w:sz w:val="21"/>
          <w:shd w:val="clear" w:fill="auto"/>
        </w:rPr>
        <w:t>)</w:t>
      </w:r>
    </w:p>
    <w:p w14:paraId="222D4D3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本项目经批准采用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采购方式，经本项目评审委员会认真评审，决定将采购合同授予乙方。为进一步明确双方的责任，确保合同的顺利履行，根据《中华人民共和国</w:t>
      </w:r>
      <w:r>
        <w:rPr>
          <w:rFonts w:hint="eastAsia" w:ascii="宋体" w:hAnsi="宋体" w:eastAsia="宋体" w:cs="宋体"/>
          <w:color w:val="auto"/>
          <w:spacing w:val="0"/>
          <w:position w:val="0"/>
          <w:sz w:val="21"/>
          <w:shd w:val="clear" w:fill="auto"/>
          <w:lang w:val="en-US" w:eastAsia="zh-CN"/>
        </w:rPr>
        <w:t>民法典</w:t>
      </w:r>
      <w:r>
        <w:rPr>
          <w:rFonts w:ascii="宋体" w:hAnsi="宋体" w:eastAsia="宋体" w:cs="宋体"/>
          <w:color w:val="auto"/>
          <w:spacing w:val="0"/>
          <w:position w:val="0"/>
          <w:sz w:val="21"/>
          <w:shd w:val="clear" w:fill="auto"/>
        </w:rPr>
        <w:t>》之规定，经甲乙双方充分协商，特订立本合同，以便共同遵守。</w:t>
      </w:r>
    </w:p>
    <w:p w14:paraId="49E3F9F4">
      <w:pPr>
        <w:spacing w:before="0" w:after="0" w:line="360" w:lineRule="auto"/>
        <w:ind w:left="0" w:right="0" w:firstLine="422"/>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b/>
          <w:color w:val="auto"/>
          <w:spacing w:val="0"/>
          <w:position w:val="0"/>
          <w:sz w:val="21"/>
          <w:shd w:val="clear" w:fill="auto"/>
        </w:rPr>
        <w:t>第一条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产品的名称、品种、规格、数量和价格：（若产品过多则见附表，如有附表则必须加盖印章）</w:t>
      </w:r>
    </w:p>
    <w:tbl>
      <w:tblPr>
        <w:tblStyle w:val="8"/>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63509D0B">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43DFED4">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EF84348">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5AD2576">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880F207">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DE38FF7">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E74B4EE">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55FB663">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备注</w:t>
            </w:r>
          </w:p>
        </w:tc>
      </w:tr>
      <w:tr w14:paraId="53F702D2">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2B835EA">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1299C5D">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A8E24AF">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2995DF3">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85A159B">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5BE781E">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F17A0D7">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160C62D3">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9708482">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CEC854D">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9CF33F1">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CF65BAC">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E6856E2">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49AE7FF">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226D78E">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127ADC65">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295FBB3">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ED78DAB">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7CC9B4A">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68BB7A5">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36185A8">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223E2AE">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91949FE">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75D1D0B0">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FD7656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合同总价款（大小写）：</w:t>
            </w:r>
          </w:p>
          <w:p w14:paraId="63A0E876">
            <w:pPr>
              <w:spacing w:before="0" w:after="0" w:line="360" w:lineRule="auto"/>
              <w:ind w:left="0" w:right="0" w:firstLine="420"/>
              <w:jc w:val="both"/>
              <w:rPr>
                <w:color w:val="auto"/>
                <w:spacing w:val="0"/>
                <w:position w:val="0"/>
                <w:shd w:val="clear" w:fill="auto"/>
              </w:rPr>
            </w:pPr>
            <w:r>
              <w:rPr>
                <w:rFonts w:ascii="宋体" w:hAnsi="宋体" w:eastAsia="宋体" w:cs="宋体"/>
                <w:color w:val="auto"/>
                <w:spacing w:val="0"/>
                <w:position w:val="0"/>
                <w:sz w:val="21"/>
                <w:shd w:val="clear" w:fill="auto"/>
              </w:rPr>
              <w:t>备注：上述产品报价含产品生产、运输</w:t>
            </w:r>
            <w:r>
              <w:rPr>
                <w:rFonts w:ascii="Times New Roman" w:hAnsi="Times New Roman" w:eastAsia="Times New Roman" w:cs="Times New Roman"/>
                <w:color w:val="auto"/>
                <w:spacing w:val="0"/>
                <w:position w:val="0"/>
                <w:sz w:val="21"/>
                <w:shd w:val="clear" w:fill="auto"/>
              </w:rPr>
              <w:t>&lt;</w:t>
            </w:r>
            <w:r>
              <w:rPr>
                <w:rFonts w:ascii="宋体" w:hAnsi="宋体" w:eastAsia="宋体" w:cs="宋体"/>
                <w:color w:val="auto"/>
                <w:spacing w:val="0"/>
                <w:position w:val="0"/>
                <w:sz w:val="21"/>
                <w:shd w:val="clear" w:fill="auto"/>
              </w:rPr>
              <w:t>送达至甲方指定地点并下货</w:t>
            </w:r>
            <w:r>
              <w:rPr>
                <w:rFonts w:ascii="Times New Roman" w:hAnsi="Times New Roman" w:eastAsia="Times New Roman" w:cs="Times New Roman"/>
                <w:color w:val="auto"/>
                <w:spacing w:val="0"/>
                <w:position w:val="0"/>
                <w:sz w:val="21"/>
                <w:shd w:val="clear" w:fill="auto"/>
              </w:rPr>
              <w:t>&gt;</w:t>
            </w:r>
            <w:r>
              <w:rPr>
                <w:rFonts w:ascii="宋体" w:hAnsi="宋体" w:eastAsia="宋体" w:cs="宋体"/>
                <w:color w:val="auto"/>
                <w:spacing w:val="0"/>
                <w:position w:val="0"/>
                <w:sz w:val="21"/>
                <w:shd w:val="clear" w:fill="auto"/>
              </w:rPr>
              <w:t>、安装、调试、检验及售后服务、税金、劳保基金、人员培训等费用。</w:t>
            </w:r>
          </w:p>
        </w:tc>
      </w:tr>
    </w:tbl>
    <w:p w14:paraId="59136176">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第二条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产品的技术标准（包括质量要求），按下列第（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669BF9F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①按国家标准执行；②按部颁标准执行；③若无以上标准，则应不低于同行业质量标准；④有特殊要求的，按甲乙双方在合同中商定的技术条件、样品或补充的技术要求执行；</w:t>
      </w:r>
    </w:p>
    <w:p w14:paraId="726F193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26382B6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进口产品的质量标准为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w:t>
      </w:r>
    </w:p>
    <w:p w14:paraId="40905C0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6AA43791">
      <w:pPr>
        <w:spacing w:before="0" w:after="120" w:line="3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第三条</w:t>
      </w:r>
      <w:r>
        <w:rPr>
          <w:rFonts w:ascii="宋体" w:hAnsi="宋体" w:eastAsia="宋体" w:cs="宋体"/>
          <w:color w:val="auto"/>
          <w:spacing w:val="0"/>
          <w:position w:val="0"/>
          <w:sz w:val="24"/>
          <w:shd w:val="clear" w:fill="auto"/>
        </w:rPr>
        <w:t>产品的包装标准和包装物的供应与回收</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w:t>
      </w:r>
    </w:p>
    <w:p w14:paraId="4B5D885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（国家或行业主管部门有技术规定的，按技术规定执行；国家与行业主管部门无技术规定的，由甲乙双方商定。）</w:t>
      </w:r>
    </w:p>
    <w:p w14:paraId="12755DC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【注：合同中约定的包装标准应与乙方在投标文件中承诺的一致，且投标文件应作为合同附件与合同具有同等法律效力。】</w:t>
      </w:r>
    </w:p>
    <w:p w14:paraId="0C9AD801">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产品的交货方法、到货地点和交货期限</w:t>
      </w:r>
    </w:p>
    <w:p w14:paraId="6FA05AD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交货方法，按下列第（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19D713E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①乙方送货上门；②乙方代运；③甲方自提自运。</w:t>
      </w:r>
    </w:p>
    <w:p w14:paraId="58E2775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到货地点：</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甲方指定的任何地点，安装并调试</w:t>
      </w:r>
      <w:r>
        <w:rPr>
          <w:rFonts w:ascii="Times New Roman" w:hAnsi="Times New Roman" w:eastAsia="Times New Roman" w:cs="Times New Roman"/>
          <w:color w:val="auto"/>
          <w:spacing w:val="0"/>
          <w:position w:val="0"/>
          <w:sz w:val="21"/>
          <w:shd w:val="clear" w:fill="auto"/>
        </w:rPr>
        <w:t>.)</w:t>
      </w:r>
    </w:p>
    <w:p w14:paraId="25BFEAE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产品的交货期限</w:t>
      </w:r>
      <w:r>
        <w:rPr>
          <w:rFonts w:ascii="宋体" w:hAnsi="宋体" w:eastAsia="宋体" w:cs="宋体"/>
          <w:color w:val="auto"/>
          <w:spacing w:val="0"/>
          <w:position w:val="0"/>
          <w:sz w:val="21"/>
          <w:u w:val="single"/>
          <w:shd w:val="clear" w:fill="auto"/>
        </w:rPr>
        <w:t>                         </w:t>
      </w:r>
      <w:r>
        <w:rPr>
          <w:rFonts w:ascii="宋体" w:hAnsi="宋体" w:eastAsia="宋体" w:cs="宋体"/>
          <w:color w:val="auto"/>
          <w:spacing w:val="0"/>
          <w:position w:val="0"/>
          <w:sz w:val="21"/>
          <w:shd w:val="clear" w:fill="auto"/>
        </w:rPr>
        <w:t>。</w:t>
      </w:r>
    </w:p>
    <w:p w14:paraId="50A6CAE7">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第五条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合同总价款</w:t>
      </w:r>
    </w:p>
    <w:p w14:paraId="66558F31">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合同总价款（大小写）：</w:t>
      </w:r>
      <w:r>
        <w:rPr>
          <w:rFonts w:ascii="Times New Roman" w:hAnsi="Times New Roman" w:eastAsia="Times New Roman" w:cs="Times New Roman"/>
          <w:color w:val="auto"/>
          <w:spacing w:val="0"/>
          <w:position w:val="0"/>
          <w:sz w:val="21"/>
          <w:u w:val="single"/>
          <w:shd w:val="clear" w:fill="auto"/>
        </w:rPr>
        <w:t xml:space="preserve">                        </w:t>
      </w:r>
    </w:p>
    <w:p w14:paraId="4D52CBD8">
      <w:pPr>
        <w:numPr>
          <w:ilvl w:val="0"/>
          <w:numId w:val="28"/>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付款条件</w:t>
      </w:r>
      <w:r>
        <w:rPr>
          <w:rFonts w:ascii="Times New Roman" w:hAnsi="Times New Roman" w:eastAsia="Times New Roman" w:cs="Times New Roman"/>
          <w:color w:val="auto"/>
          <w:spacing w:val="0"/>
          <w:position w:val="0"/>
          <w:sz w:val="21"/>
          <w:shd w:val="clear" w:fill="auto"/>
        </w:rPr>
        <w:t xml:space="preserve">                  </w:t>
      </w:r>
    </w:p>
    <w:p w14:paraId="5199E99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本合同以人民币付款。</w:t>
      </w:r>
    </w:p>
    <w:p w14:paraId="2161DC6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该项目是否实行预付款：</w:t>
      </w:r>
    </w:p>
    <w:p w14:paraId="65DB943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实行预付款的条件和比例：</w:t>
      </w:r>
    </w:p>
    <w:p w14:paraId="6ED3AA3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合同款项结算方式和支付比例：</w:t>
      </w:r>
      <w:r>
        <w:rPr>
          <w:rFonts w:ascii="Times New Roman" w:hAnsi="Times New Roman" w:eastAsia="Times New Roman" w:cs="Times New Roman"/>
          <w:color w:val="auto"/>
          <w:spacing w:val="0"/>
          <w:position w:val="0"/>
          <w:sz w:val="21"/>
          <w:shd w:val="clear" w:fill="auto"/>
        </w:rPr>
        <w:t xml:space="preserve">   </w:t>
      </w:r>
    </w:p>
    <w:p w14:paraId="028A31B0">
      <w:pPr>
        <w:spacing w:before="0" w:after="0" w:line="360" w:lineRule="auto"/>
        <w:ind w:left="0" w:right="0" w:firstLine="420"/>
        <w:jc w:val="both"/>
        <w:rPr>
          <w:rFonts w:ascii="Times New Roman" w:hAnsi="Times New Roman" w:eastAsia="Times New Roman" w:cs="Times New Roman"/>
          <w:b/>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具体付款方式</w:t>
      </w:r>
      <w:r>
        <w:rPr>
          <w:rFonts w:ascii="宋体" w:hAnsi="宋体" w:eastAsia="宋体" w:cs="宋体"/>
          <w:color w:val="auto"/>
          <w:spacing w:val="0"/>
          <w:position w:val="0"/>
          <w:sz w:val="21"/>
          <w:u w:val="single"/>
          <w:shd w:val="clear" w:fill="auto"/>
        </w:rPr>
        <w:t>按投标人须知前附表以及采、购双方的具体约定</w:t>
      </w:r>
    </w:p>
    <w:p w14:paraId="5017B3EF">
      <w:pPr>
        <w:numPr>
          <w:ilvl w:val="0"/>
          <w:numId w:val="29"/>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验收方法</w:t>
      </w:r>
    </w:p>
    <w:p w14:paraId="4E76AA5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乙方安装调试后，在</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天内通知甲方组织验收，采购代理机构保留受托参与本项目验收的权利。验收不合格的，乙方应负责重新提供达到本合同约定的质量要求的产品。</w:t>
      </w:r>
    </w:p>
    <w:p w14:paraId="669B795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甲、乙双方应严格履行合同有关条款，如果验收过程中发现乙方在没有征得采购人同意的情况下擅自变更合同标的物，将拒绝通过验收，由此引起的一切后果及损失由乙方承担。</w:t>
      </w:r>
    </w:p>
    <w:p w14:paraId="4F2D72C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512740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、甲方视情况可以邀请参加本项目的其他投标人或者第三方机构参与验收，参与验收的投标人或者第三方机构的意见作为验收书的参考资料一并存档。</w:t>
      </w:r>
    </w:p>
    <w:p w14:paraId="4638CEE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涉及安全、消防、环保等其他需要由质检或行业主管部门进行验收的项目，必须邀请相关部门或相关专家参与验收。</w:t>
      </w:r>
    </w:p>
    <w:p w14:paraId="41D6D7B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检测、验收费用承担方式：</w:t>
      </w:r>
    </w:p>
    <w:p w14:paraId="058297A8">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第八条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对产品提出异议的时间和办法</w:t>
      </w:r>
    </w:p>
    <w:p w14:paraId="7CFBB68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工作日内向乙方书面提出异议，并抄送采购代理机构，具体说明产品不符合规定的内容并附相关验收材料，同时提出不符合规定产品的处理意见。</w:t>
      </w:r>
    </w:p>
    <w:p w14:paraId="6A25C40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甲方因使用、保管、保养不善等造成产品质量下降的，不得提出异议。</w:t>
      </w:r>
    </w:p>
    <w:p w14:paraId="4BBA653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乙方在接到甲方异议后，应在</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工作日内负责处理，否则，即视为默认甲方提出的异议和处理意见。</w:t>
      </w:r>
    </w:p>
    <w:p w14:paraId="557D394A">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第九条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乙方应提供完善周到的技术支持和售后服务，否则甲方视情节轻重从乙方的质量保证金中扣除部分或全部补偿甲方。</w:t>
      </w:r>
    </w:p>
    <w:p w14:paraId="26EC694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保修</w:t>
      </w:r>
    </w:p>
    <w:p w14:paraId="4953E37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乙方对其所提供的货物免费保修</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年，保修期从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开始。乙方应在接到报修通知后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天内上门维修，负责更换有瑕疵的货物、部件或提供相应的质量保证期内的服务。由此造成的损失，甲方保留索赔的权利。</w:t>
      </w:r>
    </w:p>
    <w:p w14:paraId="2FBE717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如果乙方在收到报修通知后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天内没有弥补缺陷，甲方可采取必要的补救措施，但费用和风险由乙方承担。</w:t>
      </w:r>
    </w:p>
    <w:p w14:paraId="7D4ACC5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维修</w:t>
      </w:r>
    </w:p>
    <w:p w14:paraId="0627EDBC">
      <w:pPr>
        <w:spacing w:before="0" w:after="12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保修期届满后，乙方应对其提供的货物负有维修义务，但所涉及的费用由甲方承担。</w:t>
      </w:r>
    </w:p>
    <w:p w14:paraId="23BBDFB5">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乙方的违约责任</w:t>
      </w:r>
    </w:p>
    <w:p w14:paraId="475E36D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乙方不能交货的，应向甲方偿付不能交货部分货款的</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30%</w:t>
      </w:r>
      <w:r>
        <w:rPr>
          <w:rFonts w:ascii="宋体" w:hAnsi="宋体" w:eastAsia="宋体" w:cs="宋体"/>
          <w:color w:val="auto"/>
          <w:spacing w:val="0"/>
          <w:position w:val="0"/>
          <w:sz w:val="21"/>
          <w:shd w:val="clear" w:fill="auto"/>
        </w:rPr>
        <w:t>）的违约金。</w:t>
      </w:r>
    </w:p>
    <w:p w14:paraId="77B0DFC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同时，乙方应按规定，对更换件相应延长质量保证期，并赔偿甲方相应的损失。乙方不能修理或者不能调换的，按不能交货处理。</w:t>
      </w:r>
    </w:p>
    <w:p w14:paraId="38A5014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32ADC98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shd w:val="clear" w:fill="auto"/>
        </w:rPr>
        <w:t>0.5%</w:t>
      </w:r>
      <w:r>
        <w:rPr>
          <w:rFonts w:ascii="宋体" w:hAnsi="宋体" w:eastAsia="宋体" w:cs="宋体"/>
          <w:color w:val="auto"/>
          <w:spacing w:val="0"/>
          <w:position w:val="0"/>
          <w:sz w:val="21"/>
          <w:shd w:val="clear" w:fill="auto"/>
        </w:rPr>
        <w:t>计收。但违约金的最高限额为迟交货物或提供服务合同价的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。一周按</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天计算，不足</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天按一周计算。如果达到最高限额，甲方应考虑终止合同，由此给甲方造成的损失由乙方承担。</w:t>
      </w:r>
    </w:p>
    <w:p w14:paraId="394ED56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乙方提前交货的产品、多交的产品和不符合合同规定的产品，甲方在代保管期内实际支付的保管、保养等费用以及非因甲方保管不善而发生的损失，应当由乙方承担。</w:t>
      </w:r>
    </w:p>
    <w:p w14:paraId="270A671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乙方应对其所提供的货物承担所有权担保责任，并应保证甲方在中华人民共和国内使用该货物时不侵犯第三人的知识产权。否则乙方应承担由此引起的一切法律责任及费用。</w:t>
      </w:r>
    </w:p>
    <w:p w14:paraId="2CC9816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违约金。</w:t>
      </w:r>
    </w:p>
    <w:p w14:paraId="57450A28">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甲方的违约责任</w:t>
      </w:r>
    </w:p>
    <w:p w14:paraId="7852C7A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甲方中途退货，应向乙方偿付退货部分货款</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15%-30%</w:t>
      </w:r>
      <w:r>
        <w:rPr>
          <w:rFonts w:ascii="宋体" w:hAnsi="宋体" w:eastAsia="宋体" w:cs="宋体"/>
          <w:color w:val="auto"/>
          <w:spacing w:val="0"/>
          <w:position w:val="0"/>
          <w:sz w:val="21"/>
          <w:shd w:val="clear" w:fill="auto"/>
        </w:rPr>
        <w:t>）的违约金。</w:t>
      </w:r>
    </w:p>
    <w:p w14:paraId="53217B2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甲方违反合同规定拒绝接货的，应当承担由此造成的损失。</w:t>
      </w:r>
    </w:p>
    <w:p w14:paraId="0E0E3EE9">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Times New Roman" w:hAnsi="Times New Roman" w:eastAsia="Times New Roman" w:cs="Times New Roman"/>
          <w:color w:val="auto"/>
          <w:spacing w:val="0"/>
          <w:position w:val="0"/>
          <w:sz w:val="21"/>
          <w:shd w:val="clear" w:fill="auto"/>
        </w:rPr>
        <w:t xml:space="preserve">3. </w:t>
      </w:r>
      <w:r>
        <w:rPr>
          <w:rFonts w:ascii="宋体" w:hAnsi="宋体" w:eastAsia="宋体" w:cs="宋体"/>
          <w:color w:val="auto"/>
          <w:spacing w:val="0"/>
          <w:position w:val="0"/>
          <w:sz w:val="21"/>
          <w:shd w:val="clear" w:fill="auto"/>
        </w:rPr>
        <w:t>甲方未按照合同约定支付货款，应向乙方违约金</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元。</w:t>
      </w:r>
    </w:p>
    <w:p w14:paraId="5CABBA25">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第十二条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不可抗力</w:t>
      </w:r>
    </w:p>
    <w:p w14:paraId="49A16D8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8DFB30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F8A9FDE">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第十三条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履约（或质量）保证金</w:t>
      </w:r>
    </w:p>
    <w:p w14:paraId="33B72C8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本项目不收取履约保证金。确需收取履约保证金的，甲方不得要求乙方以现款的形式提供。乙方提供的履约保证金按规定格式以银行保函形式提供，与此有关的费用由卖方承担。</w:t>
      </w:r>
    </w:p>
    <w:p w14:paraId="024B9B1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若确需质量保证金的，质量保证金不得超过合同总价款的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w:t>
      </w:r>
    </w:p>
    <w:p w14:paraId="67F0D97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如乙方未能履行其合同规定的任何义务，甲方有权从履约保证金中取得补偿。</w:t>
      </w:r>
    </w:p>
    <w:p w14:paraId="66B3FC23">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转让与分包</w:t>
      </w:r>
    </w:p>
    <w:p w14:paraId="41D0BCB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除甲方事先书面同意外，乙方不得部分转让或全部转让其应履行的合同义务。</w:t>
      </w:r>
    </w:p>
    <w:p w14:paraId="7BC9E76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19882102">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第十五条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合同文件及资料的使用</w:t>
      </w:r>
    </w:p>
    <w:p w14:paraId="05597AF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乙方在未经甲方同意的情况下，不得将合同、合同中的规定、有关计划、图纸、样本或甲方为上述内容向乙方提供的资料透露给任何人。</w:t>
      </w:r>
    </w:p>
    <w:p w14:paraId="48C5804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除非执行合同需要，在事先未得到甲方同意的情况下，乙方不得使用前款所列的任何文件和资料。</w:t>
      </w:r>
    </w:p>
    <w:p w14:paraId="184F0CA6">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第十六条 </w:t>
      </w:r>
      <w:r>
        <w:rPr>
          <w:rFonts w:ascii="宋体" w:hAnsi="宋体" w:eastAsia="宋体" w:cs="宋体"/>
          <w:color w:val="auto"/>
          <w:spacing w:val="0"/>
          <w:position w:val="0"/>
          <w:sz w:val="21"/>
          <w:shd w:val="clear" w:fill="auto"/>
        </w:rPr>
        <w:t>合同纠纷调处</w:t>
      </w:r>
    </w:p>
    <w:p w14:paraId="24CB622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天内，按银行规定的结算办法付清，否则按逾期付款处理。但任何一方不得自行扣发货物或扣付货款来充抵。</w:t>
      </w:r>
    </w:p>
    <w:p w14:paraId="773D820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）项方式处理：①根据《中华人民共和国仲裁法》的规定向</w:t>
      </w:r>
      <w:r>
        <w:rPr>
          <w:rFonts w:ascii="宋体" w:hAnsi="宋体" w:eastAsia="宋体" w:cs="宋体"/>
          <w:b/>
          <w:color w:val="auto"/>
          <w:spacing w:val="0"/>
          <w:position w:val="0"/>
          <w:sz w:val="21"/>
          <w:u w:val="single"/>
          <w:shd w:val="clear" w:fill="auto"/>
        </w:rPr>
        <w:t>周口仲裁委员会</w:t>
      </w:r>
      <w:r>
        <w:rPr>
          <w:rFonts w:ascii="宋体" w:hAnsi="宋体" w:eastAsia="宋体" w:cs="宋体"/>
          <w:color w:val="auto"/>
          <w:spacing w:val="0"/>
          <w:position w:val="0"/>
          <w:sz w:val="21"/>
          <w:shd w:val="clear" w:fill="auto"/>
        </w:rPr>
        <w:t>申请仲裁。②向合同签订地有级别管辖权的人民法院起诉。</w:t>
      </w:r>
    </w:p>
    <w:p w14:paraId="1B0CCBCA">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、甲、乙双方均有权利向本项目具有监管职能的政府采购监督管理部门举报反映对方在合同履约中的违法违纪行为。</w:t>
      </w:r>
    </w:p>
    <w:p w14:paraId="0B7C695E">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第十七条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下列关于周口市公共资源交易中心政府采购代理机构名称</w:t>
      </w:r>
      <w:r>
        <w:rPr>
          <w:rFonts w:ascii="宋体" w:hAnsi="宋体" w:eastAsia="宋体" w:cs="宋体"/>
          <w:color w:val="auto"/>
          <w:spacing w:val="0"/>
          <w:position w:val="0"/>
          <w:sz w:val="21"/>
          <w:u w:val="single"/>
          <w:shd w:val="clear" w:fill="auto"/>
        </w:rPr>
        <w:t>某项目（项目编号：某编号）</w:t>
      </w:r>
      <w:r>
        <w:rPr>
          <w:rFonts w:ascii="宋体" w:hAnsi="宋体" w:eastAsia="宋体" w:cs="宋体"/>
          <w:color w:val="auto"/>
          <w:spacing w:val="0"/>
          <w:position w:val="0"/>
          <w:sz w:val="21"/>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AC1E06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本合同一式</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份，甲乙双方各执</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份，自双方当事人签字盖章之日起生效。</w:t>
      </w:r>
    </w:p>
    <w:p w14:paraId="7AAD607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550F38B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450CCF7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供货人（乙方）：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p>
    <w:p w14:paraId="423F247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地址：</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地址：</w:t>
      </w:r>
    </w:p>
    <w:p w14:paraId="5E98608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法定代表人：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法定代表人：</w:t>
      </w:r>
    </w:p>
    <w:p w14:paraId="61BAADB1">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委托代理人：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委托代理人：</w:t>
      </w:r>
    </w:p>
    <w:p w14:paraId="146C359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电话：</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电话：</w:t>
      </w:r>
    </w:p>
    <w:p w14:paraId="4BBDAF0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开户银行：</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开户银行：</w:t>
      </w:r>
    </w:p>
    <w:p w14:paraId="2F517D1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账号：</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账号：</w:t>
      </w:r>
    </w:p>
    <w:p w14:paraId="2DAD78E5">
      <w:pPr>
        <w:spacing w:before="0" w:after="0" w:line="640" w:lineRule="auto"/>
        <w:ind w:left="0" w:right="0" w:firstLine="1575"/>
        <w:jc w:val="both"/>
        <w:rPr>
          <w:rFonts w:ascii="Times New Roman" w:hAnsi="Times New Roman" w:eastAsia="Times New Roman" w:cs="Times New Roman"/>
          <w:color w:val="auto"/>
          <w:spacing w:val="0"/>
          <w:position w:val="0"/>
          <w:sz w:val="21"/>
          <w:u w:val="single"/>
          <w:shd w:val="clear" w:fill="auto"/>
        </w:rPr>
      </w:pPr>
    </w:p>
    <w:p w14:paraId="79D9CCFB">
      <w:pPr>
        <w:spacing w:before="0" w:after="0" w:line="500" w:lineRule="auto"/>
        <w:ind w:left="0" w:right="0" w:firstLine="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p>
    <w:p w14:paraId="6018E3F4">
      <w:pPr>
        <w:spacing w:before="0" w:after="0" w:line="240" w:lineRule="auto"/>
        <w:ind w:left="0" w:right="0" w:firstLine="321"/>
        <w:jc w:val="center"/>
        <w:rPr>
          <w:rFonts w:ascii="Times New Roman" w:hAnsi="Times New Roman" w:eastAsia="Times New Roman" w:cs="Times New Roman"/>
          <w:b/>
          <w:color w:val="auto"/>
          <w:spacing w:val="0"/>
          <w:position w:val="0"/>
          <w:sz w:val="32"/>
          <w:shd w:val="clear" w:fill="auto"/>
        </w:rPr>
      </w:pPr>
    </w:p>
    <w:p w14:paraId="04C3B0DF">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F7F5C8C-723B-4989-8505-873A92DC85C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Black">
    <w:panose1 w:val="020B0A04020102020204"/>
    <w:charset w:val="00"/>
    <w:family w:val="auto"/>
    <w:pitch w:val="default"/>
    <w:sig w:usb0="A00002AF" w:usb1="400078FB" w:usb2="00000000" w:usb3="00000000" w:csb0="6000009F" w:csb1="DFD70000"/>
    <w:embedRegular r:id="rId2" w:fontKey="{76B4E9FD-7A07-4495-BAF8-4C43DE5F72CC}"/>
  </w:font>
  <w:font w:name="仿宋_GB2312">
    <w:panose1 w:val="02010609030101010101"/>
    <w:charset w:val="86"/>
    <w:family w:val="auto"/>
    <w:pitch w:val="default"/>
    <w:sig w:usb0="00000001" w:usb1="080E0000" w:usb2="00000000" w:usb3="00000000" w:csb0="00040000" w:csb1="00000000"/>
    <w:embedRegular r:id="rId3" w:fontKey="{F028C2F7-E773-4510-AF23-A686446846BE}"/>
  </w:font>
  <w:font w:name="微软简标宋">
    <w:altName w:val="宋体"/>
    <w:panose1 w:val="00000000000000000000"/>
    <w:charset w:val="00"/>
    <w:family w:val="auto"/>
    <w:pitch w:val="default"/>
    <w:sig w:usb0="00000000" w:usb1="00000000" w:usb2="00000000" w:usb3="00000000" w:csb0="00000000" w:csb1="00000000"/>
    <w:embedRegular r:id="rId4" w:fontKey="{D7E575A4-3F6B-45F1-8BE5-A4FE8F493537}"/>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embedRegular r:id="rId5" w:fontKey="{96132AEE-785E-42E7-95F4-D4FA4B79347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818E63">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4764F6D">
                          <w:pPr>
                            <w:pStyle w:val="4"/>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14764F6D">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0F1ACD9"/>
    <w:multiLevelType w:val="singleLevel"/>
    <w:tmpl w:val="B0F1ACD9"/>
    <w:lvl w:ilvl="0" w:tentative="0">
      <w:start w:val="1"/>
      <w:numFmt w:val="bullet"/>
      <w:lvlText w:val="•"/>
      <w:lvlJc w:val="left"/>
    </w:lvl>
  </w:abstractNum>
  <w:abstractNum w:abstractNumId="4">
    <w:nsid w:val="B5E306ED"/>
    <w:multiLevelType w:val="singleLevel"/>
    <w:tmpl w:val="B5E306ED"/>
    <w:lvl w:ilvl="0" w:tentative="0">
      <w:start w:val="1"/>
      <w:numFmt w:val="bullet"/>
      <w:lvlText w:val="•"/>
      <w:lvlJc w:val="left"/>
    </w:lvl>
  </w:abstractNum>
  <w:abstractNum w:abstractNumId="5">
    <w:nsid w:val="BE923771"/>
    <w:multiLevelType w:val="singleLevel"/>
    <w:tmpl w:val="BE923771"/>
    <w:lvl w:ilvl="0" w:tentative="0">
      <w:start w:val="1"/>
      <w:numFmt w:val="bullet"/>
      <w:lvlText w:val="•"/>
      <w:lvlJc w:val="left"/>
    </w:lvl>
  </w:abstractNum>
  <w:abstractNum w:abstractNumId="6">
    <w:nsid w:val="BF205925"/>
    <w:multiLevelType w:val="singleLevel"/>
    <w:tmpl w:val="BF205925"/>
    <w:lvl w:ilvl="0" w:tentative="0">
      <w:start w:val="1"/>
      <w:numFmt w:val="bullet"/>
      <w:lvlText w:val="•"/>
      <w:lvlJc w:val="left"/>
    </w:lvl>
  </w:abstractNum>
  <w:abstractNum w:abstractNumId="7">
    <w:nsid w:val="C8879AEF"/>
    <w:multiLevelType w:val="singleLevel"/>
    <w:tmpl w:val="C8879AEF"/>
    <w:lvl w:ilvl="0" w:tentative="0">
      <w:start w:val="1"/>
      <w:numFmt w:val="bullet"/>
      <w:lvlText w:val="•"/>
      <w:lvlJc w:val="left"/>
    </w:lvl>
  </w:abstractNum>
  <w:abstractNum w:abstractNumId="8">
    <w:nsid w:val="CF092B84"/>
    <w:multiLevelType w:val="singleLevel"/>
    <w:tmpl w:val="CF092B84"/>
    <w:lvl w:ilvl="0" w:tentative="0">
      <w:start w:val="1"/>
      <w:numFmt w:val="bullet"/>
      <w:lvlText w:val="•"/>
      <w:lvlJc w:val="left"/>
    </w:lvl>
  </w:abstractNum>
  <w:abstractNum w:abstractNumId="9">
    <w:nsid w:val="D7F9FE59"/>
    <w:multiLevelType w:val="singleLevel"/>
    <w:tmpl w:val="D7F9FE59"/>
    <w:lvl w:ilvl="0" w:tentative="0">
      <w:start w:val="1"/>
      <w:numFmt w:val="bullet"/>
      <w:lvlText w:val="•"/>
      <w:lvlJc w:val="left"/>
    </w:lvl>
  </w:abstractNum>
  <w:abstractNum w:abstractNumId="10">
    <w:nsid w:val="DCBA6B53"/>
    <w:multiLevelType w:val="singleLevel"/>
    <w:tmpl w:val="DCBA6B53"/>
    <w:lvl w:ilvl="0" w:tentative="0">
      <w:start w:val="1"/>
      <w:numFmt w:val="bullet"/>
      <w:lvlText w:val="•"/>
      <w:lvlJc w:val="left"/>
    </w:lvl>
  </w:abstractNum>
  <w:abstractNum w:abstractNumId="11">
    <w:nsid w:val="F4B5D9F5"/>
    <w:multiLevelType w:val="singleLevel"/>
    <w:tmpl w:val="F4B5D9F5"/>
    <w:lvl w:ilvl="0" w:tentative="0">
      <w:start w:val="1"/>
      <w:numFmt w:val="bullet"/>
      <w:lvlText w:val="•"/>
      <w:lvlJc w:val="left"/>
    </w:lvl>
  </w:abstractNum>
  <w:abstractNum w:abstractNumId="12">
    <w:nsid w:val="0053208E"/>
    <w:multiLevelType w:val="singleLevel"/>
    <w:tmpl w:val="0053208E"/>
    <w:lvl w:ilvl="0" w:tentative="0">
      <w:start w:val="1"/>
      <w:numFmt w:val="bullet"/>
      <w:lvlText w:val="•"/>
      <w:lvlJc w:val="left"/>
    </w:lvl>
  </w:abstractNum>
  <w:abstractNum w:abstractNumId="13">
    <w:nsid w:val="0248C179"/>
    <w:multiLevelType w:val="singleLevel"/>
    <w:tmpl w:val="0248C179"/>
    <w:lvl w:ilvl="0" w:tentative="0">
      <w:start w:val="1"/>
      <w:numFmt w:val="bullet"/>
      <w:lvlText w:val="•"/>
      <w:lvlJc w:val="left"/>
    </w:lvl>
  </w:abstractNum>
  <w:abstractNum w:abstractNumId="14">
    <w:nsid w:val="03D62ECE"/>
    <w:multiLevelType w:val="singleLevel"/>
    <w:tmpl w:val="03D62ECE"/>
    <w:lvl w:ilvl="0" w:tentative="0">
      <w:start w:val="1"/>
      <w:numFmt w:val="bullet"/>
      <w:lvlText w:val="•"/>
      <w:lvlJc w:val="left"/>
    </w:lvl>
  </w:abstractNum>
  <w:abstractNum w:abstractNumId="15">
    <w:nsid w:val="0E640482"/>
    <w:multiLevelType w:val="singleLevel"/>
    <w:tmpl w:val="0E640482"/>
    <w:lvl w:ilvl="0" w:tentative="0">
      <w:start w:val="1"/>
      <w:numFmt w:val="bullet"/>
      <w:lvlText w:val="•"/>
      <w:lvlJc w:val="left"/>
    </w:lvl>
  </w:abstractNum>
  <w:abstractNum w:abstractNumId="16">
    <w:nsid w:val="2470EC97"/>
    <w:multiLevelType w:val="singleLevel"/>
    <w:tmpl w:val="2470EC97"/>
    <w:lvl w:ilvl="0" w:tentative="0">
      <w:start w:val="1"/>
      <w:numFmt w:val="bullet"/>
      <w:lvlText w:val="•"/>
      <w:lvlJc w:val="left"/>
    </w:lvl>
  </w:abstractNum>
  <w:abstractNum w:abstractNumId="17">
    <w:nsid w:val="25B654F3"/>
    <w:multiLevelType w:val="singleLevel"/>
    <w:tmpl w:val="25B654F3"/>
    <w:lvl w:ilvl="0" w:tentative="0">
      <w:start w:val="1"/>
      <w:numFmt w:val="bullet"/>
      <w:lvlText w:val="•"/>
      <w:lvlJc w:val="left"/>
    </w:lvl>
  </w:abstractNum>
  <w:abstractNum w:abstractNumId="18">
    <w:nsid w:val="2A8F537B"/>
    <w:multiLevelType w:val="singleLevel"/>
    <w:tmpl w:val="2A8F537B"/>
    <w:lvl w:ilvl="0" w:tentative="0">
      <w:start w:val="1"/>
      <w:numFmt w:val="bullet"/>
      <w:lvlText w:val="•"/>
      <w:lvlJc w:val="left"/>
    </w:lvl>
  </w:abstractNum>
  <w:abstractNum w:abstractNumId="19">
    <w:nsid w:val="39A0D9AC"/>
    <w:multiLevelType w:val="singleLevel"/>
    <w:tmpl w:val="39A0D9AC"/>
    <w:lvl w:ilvl="0" w:tentative="0">
      <w:start w:val="1"/>
      <w:numFmt w:val="bullet"/>
      <w:lvlText w:val="•"/>
      <w:lvlJc w:val="left"/>
    </w:lvl>
  </w:abstractNum>
  <w:abstractNum w:abstractNumId="20">
    <w:nsid w:val="46A08BB8"/>
    <w:multiLevelType w:val="singleLevel"/>
    <w:tmpl w:val="46A08BB8"/>
    <w:lvl w:ilvl="0" w:tentative="0">
      <w:start w:val="1"/>
      <w:numFmt w:val="bullet"/>
      <w:lvlText w:val="•"/>
      <w:lvlJc w:val="left"/>
    </w:lvl>
  </w:abstractNum>
  <w:abstractNum w:abstractNumId="21">
    <w:nsid w:val="4C1BAE26"/>
    <w:multiLevelType w:val="singleLevel"/>
    <w:tmpl w:val="4C1BAE26"/>
    <w:lvl w:ilvl="0" w:tentative="0">
      <w:start w:val="1"/>
      <w:numFmt w:val="bullet"/>
      <w:lvlText w:val="•"/>
      <w:lvlJc w:val="left"/>
    </w:lvl>
  </w:abstractNum>
  <w:abstractNum w:abstractNumId="22">
    <w:nsid w:val="4D4DC07F"/>
    <w:multiLevelType w:val="singleLevel"/>
    <w:tmpl w:val="4D4DC07F"/>
    <w:lvl w:ilvl="0" w:tentative="0">
      <w:start w:val="1"/>
      <w:numFmt w:val="bullet"/>
      <w:lvlText w:val="•"/>
      <w:lvlJc w:val="left"/>
    </w:lvl>
  </w:abstractNum>
  <w:abstractNum w:abstractNumId="23">
    <w:nsid w:val="59ADCABA"/>
    <w:multiLevelType w:val="singleLevel"/>
    <w:tmpl w:val="59ADCABA"/>
    <w:lvl w:ilvl="0" w:tentative="0">
      <w:start w:val="1"/>
      <w:numFmt w:val="bullet"/>
      <w:lvlText w:val="•"/>
      <w:lvlJc w:val="left"/>
    </w:lvl>
  </w:abstractNum>
  <w:abstractNum w:abstractNumId="24">
    <w:nsid w:val="5A241D34"/>
    <w:multiLevelType w:val="singleLevel"/>
    <w:tmpl w:val="5A241D34"/>
    <w:lvl w:ilvl="0" w:tentative="0">
      <w:start w:val="1"/>
      <w:numFmt w:val="bullet"/>
      <w:lvlText w:val="•"/>
      <w:lvlJc w:val="left"/>
    </w:lvl>
  </w:abstractNum>
  <w:abstractNum w:abstractNumId="25">
    <w:nsid w:val="60382F6E"/>
    <w:multiLevelType w:val="singleLevel"/>
    <w:tmpl w:val="60382F6E"/>
    <w:lvl w:ilvl="0" w:tentative="0">
      <w:start w:val="1"/>
      <w:numFmt w:val="bullet"/>
      <w:lvlText w:val="•"/>
      <w:lvlJc w:val="left"/>
    </w:lvl>
  </w:abstractNum>
  <w:abstractNum w:abstractNumId="26">
    <w:nsid w:val="629F7852"/>
    <w:multiLevelType w:val="singleLevel"/>
    <w:tmpl w:val="629F7852"/>
    <w:lvl w:ilvl="0" w:tentative="0">
      <w:start w:val="1"/>
      <w:numFmt w:val="decimal"/>
      <w:lvlText w:val="%1."/>
      <w:lvlJc w:val="left"/>
    </w:lvl>
  </w:abstractNum>
  <w:abstractNum w:abstractNumId="27">
    <w:nsid w:val="72183CF9"/>
    <w:multiLevelType w:val="singleLevel"/>
    <w:tmpl w:val="72183CF9"/>
    <w:lvl w:ilvl="0" w:tentative="0">
      <w:start w:val="1"/>
      <w:numFmt w:val="bullet"/>
      <w:lvlText w:val="•"/>
      <w:lvlJc w:val="left"/>
    </w:lvl>
  </w:abstractNum>
  <w:abstractNum w:abstractNumId="28">
    <w:nsid w:val="77ECEA79"/>
    <w:multiLevelType w:val="singleLevel"/>
    <w:tmpl w:val="77ECEA79"/>
    <w:lvl w:ilvl="0" w:tentative="0">
      <w:start w:val="1"/>
      <w:numFmt w:val="decimal"/>
      <w:lvlText w:val="%1."/>
      <w:lvlJc w:val="left"/>
    </w:lvl>
  </w:abstractNum>
  <w:num w:numId="1">
    <w:abstractNumId w:val="12"/>
  </w:num>
  <w:num w:numId="2">
    <w:abstractNumId w:val="8"/>
  </w:num>
  <w:num w:numId="3">
    <w:abstractNumId w:val="23"/>
  </w:num>
  <w:num w:numId="4">
    <w:abstractNumId w:val="6"/>
  </w:num>
  <w:num w:numId="5">
    <w:abstractNumId w:val="4"/>
  </w:num>
  <w:num w:numId="6">
    <w:abstractNumId w:val="14"/>
  </w:num>
  <w:num w:numId="7">
    <w:abstractNumId w:val="17"/>
  </w:num>
  <w:num w:numId="8">
    <w:abstractNumId w:val="27"/>
  </w:num>
  <w:num w:numId="9">
    <w:abstractNumId w:val="13"/>
  </w:num>
  <w:num w:numId="10">
    <w:abstractNumId w:val="0"/>
  </w:num>
  <w:num w:numId="11">
    <w:abstractNumId w:val="18"/>
  </w:num>
  <w:num w:numId="12">
    <w:abstractNumId w:val="24"/>
  </w:num>
  <w:num w:numId="13">
    <w:abstractNumId w:val="7"/>
  </w:num>
  <w:num w:numId="14">
    <w:abstractNumId w:val="22"/>
  </w:num>
  <w:num w:numId="15">
    <w:abstractNumId w:val="11"/>
  </w:num>
  <w:num w:numId="16">
    <w:abstractNumId w:val="16"/>
  </w:num>
  <w:num w:numId="17">
    <w:abstractNumId w:val="10"/>
  </w:num>
  <w:num w:numId="18">
    <w:abstractNumId w:val="9"/>
  </w:num>
  <w:num w:numId="19">
    <w:abstractNumId w:val="2"/>
  </w:num>
  <w:num w:numId="20">
    <w:abstractNumId w:val="21"/>
  </w:num>
  <w:num w:numId="21">
    <w:abstractNumId w:val="25"/>
  </w:num>
  <w:num w:numId="22">
    <w:abstractNumId w:val="15"/>
  </w:num>
  <w:num w:numId="23">
    <w:abstractNumId w:val="20"/>
  </w:num>
  <w:num w:numId="24">
    <w:abstractNumId w:val="3"/>
  </w:num>
  <w:num w:numId="25">
    <w:abstractNumId w:val="28"/>
  </w:num>
  <w:num w:numId="26">
    <w:abstractNumId w:val="5"/>
  </w:num>
  <w:num w:numId="27">
    <w:abstractNumId w:val="26"/>
  </w:num>
  <w:num w:numId="28">
    <w:abstractNumId w:val="1"/>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isplayHorizontalDrawingGridEvery w:val="1"/>
  <w:displayVerticalDrawingGridEvery w:val="1"/>
  <w:noPunctuationKerning w:val="1"/>
  <w:hdrShapeDefaults>
    <o:shapelayout v:ext="edit">
      <o:idmap v:ext="edit" data="3,4"/>
    </o:shapelayout>
  </w:hdrShapeDefault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000000"/>
    <w:rsid w:val="04640B52"/>
    <w:rsid w:val="047A1540"/>
    <w:rsid w:val="05A5591B"/>
    <w:rsid w:val="06D65F8F"/>
    <w:rsid w:val="08427D3C"/>
    <w:rsid w:val="0998469B"/>
    <w:rsid w:val="09EF5341"/>
    <w:rsid w:val="0AC769A1"/>
    <w:rsid w:val="0B0E37FB"/>
    <w:rsid w:val="0C194589"/>
    <w:rsid w:val="0C4A0F50"/>
    <w:rsid w:val="0F7B574E"/>
    <w:rsid w:val="1386077A"/>
    <w:rsid w:val="1484072D"/>
    <w:rsid w:val="158F11B6"/>
    <w:rsid w:val="16703DF5"/>
    <w:rsid w:val="18F53172"/>
    <w:rsid w:val="190A277E"/>
    <w:rsid w:val="1A8875DA"/>
    <w:rsid w:val="1D873C64"/>
    <w:rsid w:val="1EC91E36"/>
    <w:rsid w:val="1ED30EBC"/>
    <w:rsid w:val="1F35597B"/>
    <w:rsid w:val="1F9C7221"/>
    <w:rsid w:val="20DF188E"/>
    <w:rsid w:val="24EE1B49"/>
    <w:rsid w:val="26171B52"/>
    <w:rsid w:val="2CBB5CE4"/>
    <w:rsid w:val="307D6560"/>
    <w:rsid w:val="31245D56"/>
    <w:rsid w:val="3227074B"/>
    <w:rsid w:val="32D227DD"/>
    <w:rsid w:val="33F702EF"/>
    <w:rsid w:val="3436271A"/>
    <w:rsid w:val="353D464D"/>
    <w:rsid w:val="35C65820"/>
    <w:rsid w:val="37BF1F63"/>
    <w:rsid w:val="39AD7751"/>
    <w:rsid w:val="39CA2BC5"/>
    <w:rsid w:val="3A5B1A18"/>
    <w:rsid w:val="3A654B5F"/>
    <w:rsid w:val="3B0A71ED"/>
    <w:rsid w:val="3BE95913"/>
    <w:rsid w:val="3D337EB5"/>
    <w:rsid w:val="3D6C6255"/>
    <w:rsid w:val="3DBE4B91"/>
    <w:rsid w:val="3FAA4467"/>
    <w:rsid w:val="3FC40A8F"/>
    <w:rsid w:val="4180170D"/>
    <w:rsid w:val="43487623"/>
    <w:rsid w:val="44022C06"/>
    <w:rsid w:val="44C30432"/>
    <w:rsid w:val="48740E59"/>
    <w:rsid w:val="487565D5"/>
    <w:rsid w:val="49017D5C"/>
    <w:rsid w:val="4BDF7204"/>
    <w:rsid w:val="4EE57C02"/>
    <w:rsid w:val="4F4177BB"/>
    <w:rsid w:val="517D0C94"/>
    <w:rsid w:val="526C3DA3"/>
    <w:rsid w:val="52C354E1"/>
    <w:rsid w:val="52DC1AE8"/>
    <w:rsid w:val="535E584C"/>
    <w:rsid w:val="539A2E07"/>
    <w:rsid w:val="57925B10"/>
    <w:rsid w:val="5A422B2C"/>
    <w:rsid w:val="5AE2054A"/>
    <w:rsid w:val="5D0128BF"/>
    <w:rsid w:val="5DEB755D"/>
    <w:rsid w:val="602D77BB"/>
    <w:rsid w:val="60D30854"/>
    <w:rsid w:val="6138591F"/>
    <w:rsid w:val="614203A3"/>
    <w:rsid w:val="624B5761"/>
    <w:rsid w:val="63D70E99"/>
    <w:rsid w:val="65642F93"/>
    <w:rsid w:val="65676FDD"/>
    <w:rsid w:val="66A65524"/>
    <w:rsid w:val="68F60E8A"/>
    <w:rsid w:val="69192872"/>
    <w:rsid w:val="692E01C2"/>
    <w:rsid w:val="69AA7799"/>
    <w:rsid w:val="69AB7039"/>
    <w:rsid w:val="72DA1134"/>
    <w:rsid w:val="73E848B0"/>
    <w:rsid w:val="73FE68F1"/>
    <w:rsid w:val="740B1051"/>
    <w:rsid w:val="744122AA"/>
    <w:rsid w:val="747C5A5B"/>
    <w:rsid w:val="74992CD1"/>
    <w:rsid w:val="7A1D488A"/>
    <w:rsid w:val="7C185920"/>
    <w:rsid w:val="7F427C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rPr>
      <w:rFonts w:ascii="Cambria" w:hAnsi="Cambria" w:eastAsia="黑体"/>
      <w:sz w:val="20"/>
    </w:rPr>
  </w:style>
  <w:style w:type="paragraph" w:styleId="3">
    <w:name w:val="Body Text"/>
    <w:basedOn w:val="1"/>
    <w:next w:val="1"/>
    <w:qFormat/>
    <w:uiPriority w:val="0"/>
    <w:rPr>
      <w:rFonts w:ascii="宋体" w:hAnsi="Arial"/>
      <w:sz w:val="2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footnote text"/>
    <w:basedOn w:val="1"/>
    <w:qFormat/>
    <w:uiPriority w:val="99"/>
    <w:pPr>
      <w:snapToGrid w:val="0"/>
      <w:jc w:val="left"/>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kern w:val="0"/>
      <w:sz w:val="24"/>
      <w:szCs w:val="24"/>
    </w:rPr>
  </w:style>
  <w:style w:type="character" w:styleId="10">
    <w:name w:val="Strong"/>
    <w:qFormat/>
    <w:uiPriority w:val="22"/>
    <w:rPr>
      <w:b/>
      <w:bCs/>
    </w:rPr>
  </w:style>
  <w:style w:type="paragraph" w:customStyle="1" w:styleId="11">
    <w:name w:val="BodyText1I"/>
    <w:basedOn w:val="12"/>
    <w:qFormat/>
    <w:uiPriority w:val="99"/>
    <w:pPr>
      <w:ind w:firstLine="420" w:firstLineChars="100"/>
    </w:pPr>
  </w:style>
  <w:style w:type="paragraph" w:customStyle="1" w:styleId="12">
    <w:name w:val="BodyText"/>
    <w:basedOn w:val="1"/>
    <w:qFormat/>
    <w:uiPriority w:val="99"/>
    <w:pPr>
      <w:spacing w:after="120"/>
    </w:pPr>
  </w:style>
  <w:style w:type="paragraph" w:customStyle="1" w:styleId="13">
    <w:name w:val="无间隔1"/>
    <w:next w:val="2"/>
    <w:qFormat/>
    <w:uiPriority w:val="0"/>
    <w:pPr>
      <w:widowControl w:val="0"/>
      <w:jc w:val="both"/>
    </w:pPr>
    <w:rPr>
      <w:rFonts w:ascii="Calibri" w:hAnsi="Calibri" w:eastAsia="宋体" w:cs="Times New Roman"/>
      <w:kern w:val="2"/>
      <w:sz w:val="21"/>
      <w:szCs w:val="22"/>
      <w:lang w:val="en-US" w:eastAsia="zh-CN" w:bidi="ar-SA"/>
    </w:rPr>
  </w:style>
  <w:style w:type="paragraph" w:styleId="14">
    <w:name w:val="List Paragraph"/>
    <w:basedOn w:val="1"/>
    <w:qFormat/>
    <w:uiPriority w:val="34"/>
    <w:pPr>
      <w:ind w:firstLine="420" w:firstLineChars="200"/>
    </w:pPr>
  </w:style>
  <w:style w:type="character" w:customStyle="1" w:styleId="15">
    <w:name w:val="font51"/>
    <w:basedOn w:val="9"/>
    <w:qFormat/>
    <w:uiPriority w:val="0"/>
    <w:rPr>
      <w:rFonts w:hint="default" w:ascii="Times New Roman" w:hAnsi="Times New Roman" w:cs="Times New Roman"/>
      <w:color w:val="000000"/>
      <w:sz w:val="20"/>
      <w:szCs w:val="20"/>
      <w:u w:val="none"/>
    </w:rPr>
  </w:style>
  <w:style w:type="character" w:customStyle="1" w:styleId="16">
    <w:name w:val="font21"/>
    <w:basedOn w:val="9"/>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52</Pages>
  <Words>8097</Words>
  <Characters>8813</Characters>
  <TotalTime>2</TotalTime>
  <ScaleCrop>false</ScaleCrop>
  <LinksUpToDate>false</LinksUpToDate>
  <CharactersWithSpaces>9023</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王园园</cp:lastModifiedBy>
  <dcterms:modified xsi:type="dcterms:W3CDTF">2026-07-01T03:10:01Z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EC5E935781B6493AA8A1DD48577857B6_13</vt:lpwstr>
  </property>
  <property fmtid="{D5CDD505-2E9C-101B-9397-08002B2CF9AE}" pid="4" name="KSOTemplateDocerSaveRecord">
    <vt:lpwstr>eyJoZGlkIjoiYzQ0NTY5NWM5NDAxMmUwZmJmM2QyOGM1OGJlNmJiM2MiLCJ1c2VySWQiOiI0OTk5NTUxNDkifQ==</vt:lpwstr>
  </property>
</Properties>
</file>