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CFD93">
      <w:pPr>
        <w:widowControl/>
        <w:spacing w:line="480" w:lineRule="auto"/>
        <w:jc w:val="center"/>
        <w:rPr>
          <w:rFonts w:hint="eastAsia" w:cs="Times New Roman" w:asciiTheme="majorEastAsia" w:hAnsiTheme="majorEastAsia" w:eastAsiaTheme="majorEastAsia"/>
          <w:b/>
          <w:color w:val="auto"/>
          <w:sz w:val="40"/>
          <w:szCs w:val="40"/>
        </w:rPr>
      </w:pPr>
      <w:r>
        <w:rPr>
          <w:rFonts w:hint="eastAsia" w:cs="Times New Roman" w:asciiTheme="majorEastAsia" w:hAnsiTheme="majorEastAsia" w:eastAsiaTheme="majorEastAsia"/>
          <w:b/>
          <w:color w:val="auto"/>
          <w:sz w:val="44"/>
          <w:szCs w:val="44"/>
          <w:lang w:val="en-US" w:eastAsia="zh-CN"/>
        </w:rPr>
        <w:t>义马市机关事务中心义马市消防救援大队开发区消防站家具采购项目</w:t>
      </w:r>
    </w:p>
    <w:p w14:paraId="2D03AE4E">
      <w:pPr>
        <w:widowControl/>
        <w:spacing w:line="480" w:lineRule="auto"/>
        <w:jc w:val="center"/>
        <w:rPr>
          <w:rFonts w:cs="Times New Roman" w:asciiTheme="majorEastAsia" w:hAnsiTheme="majorEastAsia" w:eastAsiaTheme="majorEastAsia"/>
          <w:b/>
          <w:color w:val="auto"/>
          <w:sz w:val="36"/>
          <w:szCs w:val="36"/>
        </w:rPr>
      </w:pPr>
      <w:r>
        <w:rPr>
          <w:rFonts w:hint="eastAsia" w:cs="Times New Roman" w:asciiTheme="majorEastAsia" w:hAnsiTheme="majorEastAsia" w:eastAsiaTheme="majorEastAsia"/>
          <w:b/>
          <w:color w:val="auto"/>
          <w:sz w:val="40"/>
          <w:szCs w:val="40"/>
        </w:rPr>
        <w:t>招标文件</w:t>
      </w:r>
    </w:p>
    <w:p w14:paraId="411F5B4F">
      <w:pPr>
        <w:widowControl/>
        <w:spacing w:line="480" w:lineRule="exact"/>
        <w:ind w:firstLine="2521" w:firstLineChars="1050"/>
        <w:jc w:val="left"/>
        <w:rPr>
          <w:rFonts w:ascii="微软雅黑" w:hAnsi="微软雅黑" w:eastAsia="微软雅黑" w:cs="宋体"/>
          <w:b/>
          <w:color w:val="auto"/>
          <w:kern w:val="0"/>
          <w:sz w:val="24"/>
          <w:szCs w:val="24"/>
        </w:rPr>
      </w:pPr>
    </w:p>
    <w:p w14:paraId="16D4AA73">
      <w:pPr>
        <w:widowControl/>
        <w:spacing w:line="480" w:lineRule="exact"/>
        <w:jc w:val="left"/>
        <w:rPr>
          <w:rFonts w:ascii="微软雅黑" w:hAnsi="微软雅黑" w:eastAsia="微软雅黑" w:cs="宋体"/>
          <w:b/>
          <w:color w:val="auto"/>
          <w:kern w:val="0"/>
          <w:sz w:val="24"/>
          <w:szCs w:val="24"/>
        </w:rPr>
      </w:pPr>
    </w:p>
    <w:p w14:paraId="5D5F9394">
      <w:pPr>
        <w:widowControl/>
        <w:spacing w:line="480" w:lineRule="exact"/>
        <w:ind w:firstLine="2521" w:firstLineChars="1050"/>
        <w:jc w:val="left"/>
        <w:rPr>
          <w:rFonts w:ascii="微软雅黑" w:hAnsi="微软雅黑" w:eastAsia="微软雅黑" w:cs="宋体"/>
          <w:b/>
          <w:color w:val="auto"/>
          <w:kern w:val="0"/>
          <w:sz w:val="24"/>
          <w:szCs w:val="24"/>
        </w:rPr>
      </w:pPr>
    </w:p>
    <w:p w14:paraId="7299E936">
      <w:pPr>
        <w:widowControl/>
        <w:spacing w:line="360" w:lineRule="auto"/>
        <w:ind w:firstLine="2570" w:firstLineChars="800"/>
        <w:jc w:val="left"/>
        <w:rPr>
          <w:rFonts w:cs="Times New Roman" w:asciiTheme="minorEastAsia" w:hAnsiTheme="minorEastAsia"/>
          <w:color w:val="auto"/>
          <w:sz w:val="44"/>
          <w:szCs w:val="44"/>
        </w:rPr>
      </w:pPr>
      <w:r>
        <w:rPr>
          <w:rFonts w:hint="eastAsia" w:cs="宋体" w:asciiTheme="minorEastAsia" w:hAnsiTheme="minorEastAsia"/>
          <w:b/>
          <w:color w:val="auto"/>
          <w:kern w:val="0"/>
          <w:sz w:val="32"/>
          <w:szCs w:val="32"/>
        </w:rPr>
        <w:t>项目编号：YMGZ[2024]201-ZC109</w:t>
      </w:r>
    </w:p>
    <w:p w14:paraId="4FA43F38">
      <w:pPr>
        <w:widowControl/>
        <w:spacing w:line="360" w:lineRule="auto"/>
        <w:ind w:firstLine="2570" w:firstLineChars="800"/>
        <w:jc w:val="left"/>
        <w:rPr>
          <w:rFonts w:hint="default" w:cs="Times New Roman" w:asciiTheme="minorEastAsia" w:hAnsiTheme="minorEastAsia" w:eastAsiaTheme="minorEastAsia"/>
          <w:color w:val="auto"/>
          <w:sz w:val="44"/>
          <w:szCs w:val="44"/>
          <w:lang w:val="en-US" w:eastAsia="zh-CN"/>
        </w:rPr>
      </w:pPr>
      <w:r>
        <w:rPr>
          <w:rFonts w:hint="eastAsia" w:cs="宋体" w:asciiTheme="minorEastAsia" w:hAnsiTheme="minorEastAsia"/>
          <w:b/>
          <w:color w:val="auto"/>
          <w:kern w:val="0"/>
          <w:sz w:val="32"/>
          <w:szCs w:val="32"/>
        </w:rPr>
        <w:t>采购编号：</w:t>
      </w:r>
      <w:r>
        <w:rPr>
          <w:rFonts w:hint="eastAsia" w:cs="宋体" w:asciiTheme="minorEastAsia" w:hAnsiTheme="minorEastAsia"/>
          <w:b/>
          <w:color w:val="auto"/>
          <w:kern w:val="0"/>
          <w:sz w:val="32"/>
          <w:szCs w:val="32"/>
          <w:lang w:val="en-US" w:eastAsia="zh-CN"/>
        </w:rPr>
        <w:t>义马公开采购-2024-96</w:t>
      </w:r>
    </w:p>
    <w:p w14:paraId="57AF0EEF">
      <w:pPr>
        <w:spacing w:after="120"/>
        <w:rPr>
          <w:rFonts w:ascii="Calibri" w:hAnsi="Calibri" w:eastAsia="宋体" w:cs="Times New Roman"/>
          <w:color w:val="auto"/>
        </w:rPr>
      </w:pPr>
    </w:p>
    <w:p w14:paraId="619CE9AB">
      <w:pPr>
        <w:spacing w:after="120"/>
        <w:rPr>
          <w:rFonts w:ascii="Calibri" w:hAnsi="Calibri" w:eastAsia="宋体" w:cs="Times New Roman"/>
          <w:color w:val="auto"/>
        </w:rPr>
      </w:pPr>
    </w:p>
    <w:p w14:paraId="69235FCF">
      <w:pPr>
        <w:spacing w:after="120"/>
        <w:rPr>
          <w:rFonts w:ascii="Calibri" w:hAnsi="Calibri" w:eastAsia="宋体" w:cs="Times New Roman"/>
          <w:color w:val="auto"/>
        </w:rPr>
      </w:pPr>
    </w:p>
    <w:p w14:paraId="3ED0560F">
      <w:pPr>
        <w:spacing w:after="120"/>
        <w:ind w:left="420" w:leftChars="200" w:firstLine="2835" w:firstLineChars="1350"/>
        <w:rPr>
          <w:rFonts w:ascii="Calibri" w:hAnsi="Calibri" w:eastAsia="宋体" w:cs="Times New Roman"/>
          <w:color w:val="auto"/>
        </w:rPr>
      </w:pPr>
      <w:r>
        <w:rPr>
          <w:rFonts w:hint="eastAsia" w:ascii="Calibri" w:hAnsi="Calibri" w:eastAsia="宋体" w:cs="Times New Roman"/>
          <w:color w:val="auto"/>
        </w:rPr>
        <w:drawing>
          <wp:inline distT="0" distB="0" distL="0" distR="0">
            <wp:extent cx="1962150" cy="1943100"/>
            <wp:effectExtent l="19050" t="0" r="0" b="0"/>
            <wp:docPr id="1" name="图片 9"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logo1.jpg"/>
                    <pic:cNvPicPr>
                      <a:picLocks noChangeAspect="1"/>
                    </pic:cNvPicPr>
                  </pic:nvPicPr>
                  <pic:blipFill>
                    <a:blip r:embed="rId7" cstate="print"/>
                    <a:stretch>
                      <a:fillRect/>
                    </a:stretch>
                  </pic:blipFill>
                  <pic:spPr>
                    <a:xfrm>
                      <a:off x="0" y="0"/>
                      <a:ext cx="1962150" cy="1943100"/>
                    </a:xfrm>
                    <a:prstGeom prst="rect">
                      <a:avLst/>
                    </a:prstGeom>
                  </pic:spPr>
                </pic:pic>
              </a:graphicData>
            </a:graphic>
          </wp:inline>
        </w:drawing>
      </w:r>
    </w:p>
    <w:p w14:paraId="323B170A">
      <w:pPr>
        <w:spacing w:after="120"/>
        <w:rPr>
          <w:rFonts w:ascii="Calibri" w:hAnsi="Calibri" w:eastAsia="宋体" w:cs="Times New Roman"/>
          <w:color w:val="auto"/>
        </w:rPr>
      </w:pPr>
    </w:p>
    <w:p w14:paraId="61462110">
      <w:pPr>
        <w:widowControl/>
        <w:spacing w:line="480" w:lineRule="exact"/>
        <w:jc w:val="left"/>
        <w:rPr>
          <w:rFonts w:cs="宋体" w:asciiTheme="minorEastAsia" w:hAnsiTheme="minorEastAsia"/>
          <w:b/>
          <w:color w:val="auto"/>
          <w:kern w:val="0"/>
          <w:sz w:val="30"/>
          <w:szCs w:val="30"/>
        </w:rPr>
      </w:pPr>
    </w:p>
    <w:p w14:paraId="130DFD2D">
      <w:pPr>
        <w:widowControl/>
        <w:spacing w:line="480" w:lineRule="exact"/>
        <w:ind w:firstLine="2259" w:firstLineChars="750"/>
        <w:jc w:val="left"/>
        <w:rPr>
          <w:rFonts w:cs="宋体" w:asciiTheme="minorEastAsia" w:hAnsiTheme="minorEastAsia"/>
          <w:b/>
          <w:color w:val="auto"/>
          <w:kern w:val="0"/>
          <w:sz w:val="30"/>
          <w:szCs w:val="30"/>
        </w:rPr>
      </w:pPr>
    </w:p>
    <w:p w14:paraId="3337BF50">
      <w:pPr>
        <w:widowControl/>
        <w:spacing w:line="480" w:lineRule="exact"/>
        <w:ind w:firstLine="2259" w:firstLineChars="750"/>
        <w:jc w:val="left"/>
        <w:rPr>
          <w:rFonts w:hint="default" w:cs="宋体" w:asciiTheme="minorEastAsia" w:hAnsiTheme="minorEastAsia"/>
          <w:b/>
          <w:color w:val="auto"/>
          <w:kern w:val="0"/>
          <w:sz w:val="30"/>
          <w:szCs w:val="30"/>
          <w:lang w:val="en-US"/>
        </w:rPr>
      </w:pPr>
      <w:r>
        <w:rPr>
          <w:rFonts w:hint="eastAsia" w:cs="宋体" w:asciiTheme="minorEastAsia" w:hAnsiTheme="minorEastAsia"/>
          <w:b/>
          <w:color w:val="auto"/>
          <w:kern w:val="0"/>
          <w:sz w:val="30"/>
          <w:szCs w:val="30"/>
        </w:rPr>
        <w:t>采 购 人：</w:t>
      </w:r>
      <w:r>
        <w:rPr>
          <w:rFonts w:hint="eastAsia" w:cs="宋体" w:asciiTheme="minorEastAsia" w:hAnsiTheme="minorEastAsia"/>
          <w:b/>
          <w:color w:val="auto"/>
          <w:kern w:val="0"/>
          <w:sz w:val="30"/>
          <w:szCs w:val="30"/>
          <w:lang w:val="en-US" w:eastAsia="zh-CN"/>
        </w:rPr>
        <w:t>义马市机关事务中心</w:t>
      </w:r>
    </w:p>
    <w:p w14:paraId="4879E0E0">
      <w:pPr>
        <w:widowControl/>
        <w:spacing w:line="480" w:lineRule="exact"/>
        <w:ind w:firstLine="2259" w:firstLineChars="750"/>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代理机构：河南弘新工程咨询有限公司</w:t>
      </w:r>
    </w:p>
    <w:p w14:paraId="2D105637">
      <w:pPr>
        <w:widowControl/>
        <w:spacing w:line="480" w:lineRule="exact"/>
        <w:ind w:firstLine="2259" w:firstLineChars="750"/>
        <w:jc w:val="left"/>
        <w:rPr>
          <w:rFonts w:cs="宋体" w:asciiTheme="minorEastAsia" w:hAnsiTheme="minorEastAsia"/>
          <w:color w:val="auto"/>
          <w:sz w:val="30"/>
          <w:szCs w:val="30"/>
        </w:rPr>
      </w:pPr>
      <w:r>
        <w:rPr>
          <w:rFonts w:hint="eastAsia" w:cs="宋体" w:asciiTheme="minorEastAsia" w:hAnsiTheme="minorEastAsia"/>
          <w:b/>
          <w:color w:val="auto"/>
          <w:kern w:val="0"/>
          <w:sz w:val="30"/>
          <w:szCs w:val="30"/>
        </w:rPr>
        <w:t>日    期：二零二</w:t>
      </w:r>
      <w:r>
        <w:rPr>
          <w:rFonts w:hint="eastAsia" w:cs="宋体" w:asciiTheme="minorEastAsia" w:hAnsiTheme="minorEastAsia"/>
          <w:b/>
          <w:color w:val="auto"/>
          <w:kern w:val="0"/>
          <w:sz w:val="30"/>
          <w:szCs w:val="30"/>
          <w:lang w:val="en-US" w:eastAsia="zh-CN"/>
        </w:rPr>
        <w:t>四</w:t>
      </w:r>
      <w:r>
        <w:rPr>
          <w:rFonts w:hint="eastAsia" w:cs="宋体" w:asciiTheme="minorEastAsia" w:hAnsiTheme="minorEastAsia"/>
          <w:b/>
          <w:color w:val="auto"/>
          <w:kern w:val="0"/>
          <w:sz w:val="30"/>
          <w:szCs w:val="30"/>
        </w:rPr>
        <w:t>年</w:t>
      </w:r>
      <w:r>
        <w:rPr>
          <w:rFonts w:hint="eastAsia" w:cs="宋体" w:asciiTheme="minorEastAsia" w:hAnsiTheme="minorEastAsia"/>
          <w:b/>
          <w:color w:val="auto"/>
          <w:kern w:val="0"/>
          <w:sz w:val="30"/>
          <w:szCs w:val="30"/>
          <w:lang w:val="en-US" w:eastAsia="zh-CN"/>
        </w:rPr>
        <w:t>十二</w:t>
      </w:r>
      <w:r>
        <w:rPr>
          <w:rFonts w:hint="eastAsia" w:cs="宋体" w:asciiTheme="minorEastAsia" w:hAnsiTheme="minorEastAsia"/>
          <w:b/>
          <w:color w:val="auto"/>
          <w:kern w:val="0"/>
          <w:sz w:val="30"/>
          <w:szCs w:val="30"/>
        </w:rPr>
        <w:t>月</w:t>
      </w:r>
    </w:p>
    <w:p w14:paraId="194F6D6A">
      <w:pPr>
        <w:spacing w:after="120"/>
        <w:rPr>
          <w:rFonts w:ascii="Calibri" w:hAnsi="Calibri" w:eastAsia="宋体" w:cs="Times New Roman"/>
          <w:color w:val="auto"/>
        </w:rPr>
      </w:pPr>
    </w:p>
    <w:p w14:paraId="6F75635B">
      <w:pPr>
        <w:jc w:val="center"/>
        <w:rPr>
          <w:rFonts w:hint="eastAsia" w:ascii="华文宋体" w:hAnsi="华文宋体" w:eastAsia="华文宋体" w:cs="Times New Roman"/>
          <w:b/>
          <w:color w:val="auto"/>
          <w:sz w:val="36"/>
          <w:szCs w:val="36"/>
        </w:rPr>
      </w:pPr>
    </w:p>
    <w:p w14:paraId="52C4BAF2">
      <w:pPr>
        <w:jc w:val="center"/>
        <w:rPr>
          <w:rFonts w:hint="eastAsia" w:ascii="华文宋体" w:hAnsi="华文宋体" w:eastAsia="华文宋体" w:cs="Times New Roman"/>
          <w:b/>
          <w:color w:val="auto"/>
          <w:sz w:val="36"/>
          <w:szCs w:val="36"/>
        </w:rPr>
      </w:pPr>
    </w:p>
    <w:p w14:paraId="7D88FAAD">
      <w:pPr>
        <w:jc w:val="center"/>
        <w:rPr>
          <w:rFonts w:ascii="华文宋体" w:hAnsi="华文宋体" w:eastAsia="华文宋体" w:cs="Times New Roman"/>
          <w:b/>
          <w:color w:val="auto"/>
          <w:sz w:val="36"/>
          <w:szCs w:val="36"/>
        </w:rPr>
      </w:pPr>
      <w:r>
        <w:rPr>
          <w:rFonts w:hint="eastAsia" w:ascii="华文宋体" w:hAnsi="华文宋体" w:eastAsia="华文宋体" w:cs="Times New Roman"/>
          <w:b/>
          <w:color w:val="auto"/>
          <w:sz w:val="36"/>
          <w:szCs w:val="36"/>
        </w:rPr>
        <w:t>目  录</w:t>
      </w:r>
    </w:p>
    <w:p w14:paraId="2EFC2784">
      <w:pPr>
        <w:tabs>
          <w:tab w:val="right" w:leader="dot" w:pos="9628"/>
        </w:tabs>
        <w:spacing w:line="360" w:lineRule="auto"/>
        <w:rPr>
          <w:rFonts w:ascii="华文宋体" w:hAnsi="华文宋体" w:eastAsia="华文宋体" w:cs="Times New Roman"/>
          <w:b/>
          <w:color w:val="auto"/>
          <w:sz w:val="36"/>
          <w:szCs w:val="36"/>
        </w:rPr>
      </w:pPr>
    </w:p>
    <w:p w14:paraId="2B693336">
      <w:pPr>
        <w:tabs>
          <w:tab w:val="right" w:leader="dot" w:pos="9628"/>
        </w:tabs>
        <w:spacing w:line="720" w:lineRule="auto"/>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fldChar w:fldCharType="begin"/>
      </w:r>
      <w:r>
        <w:rPr>
          <w:rFonts w:hint="eastAsia" w:asciiTheme="minorEastAsia" w:hAnsiTheme="minorEastAsia" w:cstheme="minorEastAsia"/>
          <w:b/>
          <w:bCs/>
          <w:color w:val="auto"/>
          <w:sz w:val="32"/>
          <w:szCs w:val="32"/>
        </w:rPr>
        <w:instrText xml:space="preserve"> HYPERLINK \l "br0" </w:instrText>
      </w:r>
      <w:r>
        <w:rPr>
          <w:rFonts w:hint="eastAsia" w:asciiTheme="minorEastAsia" w:hAnsiTheme="minorEastAsia" w:cstheme="minorEastAsia"/>
          <w:b/>
          <w:bCs/>
          <w:color w:val="auto"/>
          <w:sz w:val="32"/>
          <w:szCs w:val="32"/>
        </w:rPr>
        <w:fldChar w:fldCharType="separate"/>
      </w:r>
      <w:r>
        <w:rPr>
          <w:rFonts w:hint="eastAsia" w:asciiTheme="minorEastAsia" w:hAnsiTheme="minorEastAsia" w:cstheme="minorEastAsia"/>
          <w:b/>
          <w:bCs/>
          <w:color w:val="auto"/>
          <w:sz w:val="32"/>
          <w:szCs w:val="32"/>
        </w:rPr>
        <w:t>第一章</w:t>
      </w:r>
      <w:r>
        <w:rPr>
          <w:rFonts w:hint="eastAsia" w:asciiTheme="minorEastAsia" w:hAnsiTheme="minorEastAsia" w:cstheme="minorEastAsia"/>
          <w:b/>
          <w:bCs/>
          <w:color w:val="auto"/>
          <w:sz w:val="32"/>
          <w:szCs w:val="32"/>
        </w:rPr>
        <w:fldChar w:fldCharType="end"/>
      </w:r>
      <w:r>
        <w:rPr>
          <w:rFonts w:hint="eastAsia" w:asciiTheme="minorEastAsia" w:hAnsiTheme="minorEastAsia" w:cstheme="minorEastAsia"/>
          <w:b/>
          <w:bCs/>
          <w:color w:val="auto"/>
          <w:sz w:val="32"/>
          <w:szCs w:val="32"/>
        </w:rPr>
        <w:fldChar w:fldCharType="begin"/>
      </w:r>
      <w:r>
        <w:rPr>
          <w:rFonts w:hint="eastAsia" w:asciiTheme="minorEastAsia" w:hAnsiTheme="minorEastAsia" w:cstheme="minorEastAsia"/>
          <w:b/>
          <w:bCs/>
          <w:color w:val="auto"/>
          <w:sz w:val="32"/>
          <w:szCs w:val="32"/>
        </w:rPr>
        <w:instrText xml:space="preserve"> HYPERLINK \l "br0" </w:instrText>
      </w:r>
      <w:r>
        <w:rPr>
          <w:rFonts w:hint="eastAsia" w:asciiTheme="minorEastAsia" w:hAnsiTheme="minorEastAsia" w:cstheme="minorEastAsia"/>
          <w:b/>
          <w:bCs/>
          <w:color w:val="auto"/>
          <w:sz w:val="32"/>
          <w:szCs w:val="32"/>
        </w:rPr>
        <w:fldChar w:fldCharType="separate"/>
      </w:r>
      <w:r>
        <w:rPr>
          <w:rFonts w:hint="eastAsia" w:asciiTheme="minorEastAsia" w:hAnsiTheme="minorEastAsia" w:cstheme="minorEastAsia"/>
          <w:b/>
          <w:bCs/>
          <w:color w:val="auto"/>
          <w:sz w:val="32"/>
          <w:szCs w:val="32"/>
        </w:rPr>
        <w:t xml:space="preserve"> </w:t>
      </w:r>
      <w:r>
        <w:rPr>
          <w:rFonts w:hint="eastAsia" w:asciiTheme="minorEastAsia" w:hAnsiTheme="minorEastAsia" w:cstheme="minorEastAsia"/>
          <w:b/>
          <w:bCs/>
          <w:color w:val="auto"/>
          <w:sz w:val="32"/>
          <w:szCs w:val="32"/>
        </w:rPr>
        <w:fldChar w:fldCharType="end"/>
      </w:r>
      <w:r>
        <w:rPr>
          <w:rFonts w:hint="eastAsia" w:asciiTheme="minorEastAsia" w:hAnsiTheme="minorEastAsia" w:cstheme="minorEastAsia"/>
          <w:b/>
          <w:bCs/>
          <w:color w:val="auto"/>
          <w:sz w:val="32"/>
          <w:szCs w:val="32"/>
        </w:rPr>
        <w:fldChar w:fldCharType="begin"/>
      </w:r>
      <w:r>
        <w:rPr>
          <w:rFonts w:hint="eastAsia" w:asciiTheme="minorEastAsia" w:hAnsiTheme="minorEastAsia" w:cstheme="minorEastAsia"/>
          <w:b/>
          <w:bCs/>
          <w:color w:val="auto"/>
          <w:sz w:val="32"/>
          <w:szCs w:val="32"/>
        </w:rPr>
        <w:instrText xml:space="preserve"> HYPERLINK \l "br0" </w:instrText>
      </w:r>
      <w:r>
        <w:rPr>
          <w:rFonts w:hint="eastAsia" w:asciiTheme="minorEastAsia" w:hAnsiTheme="minorEastAsia" w:cstheme="minorEastAsia"/>
          <w:b/>
          <w:bCs/>
          <w:color w:val="auto"/>
          <w:sz w:val="32"/>
          <w:szCs w:val="32"/>
        </w:rPr>
        <w:fldChar w:fldCharType="separate"/>
      </w:r>
      <w:r>
        <w:rPr>
          <w:rFonts w:hint="eastAsia" w:asciiTheme="minorEastAsia" w:hAnsiTheme="minorEastAsia" w:cstheme="minorEastAsia"/>
          <w:b/>
          <w:bCs/>
          <w:color w:val="auto"/>
          <w:sz w:val="32"/>
          <w:szCs w:val="32"/>
        </w:rPr>
        <w:t>招标公告</w:t>
      </w:r>
      <w:r>
        <w:rPr>
          <w:rFonts w:hint="eastAsia" w:asciiTheme="minorEastAsia" w:hAnsiTheme="minorEastAsia" w:cstheme="minorEastAsia"/>
          <w:b/>
          <w:bCs/>
          <w:color w:val="auto"/>
          <w:sz w:val="32"/>
          <w:szCs w:val="32"/>
        </w:rPr>
        <w:fldChar w:fldCharType="end"/>
      </w:r>
      <w:r>
        <w:rPr>
          <w:rFonts w:hint="eastAsia" w:asciiTheme="minorEastAsia" w:hAnsiTheme="minorEastAsia" w:cstheme="minorEastAsia"/>
          <w:b/>
          <w:bCs/>
          <w:color w:val="auto"/>
          <w:sz w:val="32"/>
          <w:szCs w:val="32"/>
        </w:rPr>
        <w:fldChar w:fldCharType="begin"/>
      </w:r>
      <w:r>
        <w:rPr>
          <w:rFonts w:hint="eastAsia" w:asciiTheme="minorEastAsia" w:hAnsiTheme="minorEastAsia" w:cstheme="minorEastAsia"/>
          <w:b/>
          <w:bCs/>
          <w:color w:val="auto"/>
          <w:sz w:val="32"/>
          <w:szCs w:val="32"/>
        </w:rPr>
        <w:instrText xml:space="preserve"> HYPERLINK \l "br0" </w:instrText>
      </w:r>
      <w:r>
        <w:rPr>
          <w:rFonts w:hint="eastAsia" w:asciiTheme="minorEastAsia" w:hAnsiTheme="minorEastAsia" w:cstheme="minorEastAsia"/>
          <w:b/>
          <w:bCs/>
          <w:color w:val="auto"/>
          <w:sz w:val="32"/>
          <w:szCs w:val="32"/>
        </w:rPr>
        <w:fldChar w:fldCharType="separate"/>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1</w:t>
      </w:r>
      <w:r>
        <w:rPr>
          <w:rFonts w:hint="eastAsia" w:asciiTheme="minorEastAsia" w:hAnsiTheme="minorEastAsia" w:cstheme="minorEastAsia"/>
          <w:b/>
          <w:bCs/>
          <w:color w:val="auto"/>
          <w:sz w:val="32"/>
          <w:szCs w:val="32"/>
        </w:rPr>
        <w:fldChar w:fldCharType="end"/>
      </w:r>
    </w:p>
    <w:p w14:paraId="72F89BAF">
      <w:pPr>
        <w:tabs>
          <w:tab w:val="right" w:leader="dot" w:pos="9628"/>
        </w:tabs>
        <w:spacing w:line="720" w:lineRule="auto"/>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lang w:val="en-US" w:eastAsia="zh-CN"/>
        </w:rPr>
        <w:t>第二章</w:t>
      </w:r>
      <w:r>
        <w:rPr>
          <w:rFonts w:hint="eastAsia" w:asciiTheme="minorEastAsia" w:hAnsiTheme="minorEastAsia" w:cstheme="minorEastAsia"/>
          <w:b/>
          <w:bCs/>
          <w:color w:val="auto"/>
          <w:sz w:val="32"/>
          <w:szCs w:val="32"/>
        </w:rPr>
        <w:t xml:space="preserve"> 供应商须知......................................</w:t>
      </w:r>
      <w:r>
        <w:rPr>
          <w:rFonts w:hint="eastAsia" w:asciiTheme="minorEastAsia" w:hAnsiTheme="minorEastAsia" w:cstheme="minorEastAsia"/>
          <w:b/>
          <w:bCs/>
          <w:color w:val="auto"/>
          <w:sz w:val="32"/>
          <w:szCs w:val="32"/>
          <w:lang w:val="en-US" w:eastAsia="zh-CN"/>
        </w:rPr>
        <w:t>6</w:t>
      </w:r>
    </w:p>
    <w:p w14:paraId="049067ED">
      <w:pPr>
        <w:tabs>
          <w:tab w:val="right" w:leader="dot" w:pos="9628"/>
        </w:tabs>
        <w:spacing w:line="720" w:lineRule="auto"/>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lang w:val="en-US" w:eastAsia="zh-CN"/>
        </w:rPr>
        <w:t>第三章</w:t>
      </w:r>
      <w:r>
        <w:rPr>
          <w:rFonts w:hint="eastAsia" w:asciiTheme="minorEastAsia" w:hAnsiTheme="minorEastAsia" w:cstheme="minorEastAsia"/>
          <w:b/>
          <w:bCs/>
          <w:color w:val="auto"/>
          <w:sz w:val="32"/>
          <w:szCs w:val="32"/>
        </w:rPr>
        <w:t xml:space="preserve"> 评标办法....................................</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...2</w:t>
      </w:r>
      <w:r>
        <w:rPr>
          <w:rFonts w:hint="eastAsia" w:asciiTheme="minorEastAsia" w:hAnsiTheme="minorEastAsia" w:cstheme="minorEastAsia"/>
          <w:b/>
          <w:bCs/>
          <w:color w:val="auto"/>
          <w:sz w:val="32"/>
          <w:szCs w:val="32"/>
          <w:lang w:val="en-US" w:eastAsia="zh-CN"/>
        </w:rPr>
        <w:t>5</w:t>
      </w:r>
    </w:p>
    <w:p w14:paraId="4B0B6535">
      <w:pPr>
        <w:tabs>
          <w:tab w:val="right" w:leader="dot" w:pos="9628"/>
        </w:tabs>
        <w:spacing w:line="720" w:lineRule="auto"/>
        <w:rPr>
          <w:rFonts w:hint="eastAsia" w:asciiTheme="minorEastAsia" w:hAnsiTheme="minorEastAsia" w:cstheme="minorEastAsia"/>
          <w:b/>
          <w:bCs/>
          <w:color w:val="auto"/>
          <w:sz w:val="32"/>
          <w:szCs w:val="32"/>
          <w:lang w:eastAsia="zh-CN"/>
        </w:rPr>
      </w:pPr>
      <w:r>
        <w:rPr>
          <w:rFonts w:hint="eastAsia" w:asciiTheme="minorEastAsia" w:hAnsiTheme="minorEastAsia" w:cstheme="minorEastAsia"/>
          <w:b/>
          <w:bCs/>
          <w:color w:val="auto"/>
          <w:sz w:val="32"/>
          <w:szCs w:val="32"/>
        </w:rPr>
        <w:t>第四章 合同条款及格式...................</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..............3</w:t>
      </w:r>
      <w:r>
        <w:rPr>
          <w:rFonts w:hint="eastAsia" w:asciiTheme="minorEastAsia" w:hAnsiTheme="minorEastAsia" w:cstheme="minorEastAsia"/>
          <w:b/>
          <w:bCs/>
          <w:color w:val="auto"/>
          <w:sz w:val="32"/>
          <w:szCs w:val="32"/>
          <w:lang w:val="en-US" w:eastAsia="zh-CN"/>
        </w:rPr>
        <w:t>3</w:t>
      </w:r>
    </w:p>
    <w:p w14:paraId="25A71F36">
      <w:pPr>
        <w:tabs>
          <w:tab w:val="right" w:leader="dot" w:pos="9628"/>
        </w:tabs>
        <w:spacing w:line="720" w:lineRule="auto"/>
        <w:rPr>
          <w:rFonts w:hint="default" w:asciiTheme="minorEastAsia" w:hAnsiTheme="minorEastAsia" w:cstheme="minorEastAsia"/>
          <w:b/>
          <w:bCs/>
          <w:color w:val="auto"/>
          <w:sz w:val="32"/>
          <w:szCs w:val="32"/>
          <w:lang w:val="en-US" w:eastAsia="zh-CN"/>
        </w:rPr>
      </w:pPr>
      <w:r>
        <w:rPr>
          <w:rFonts w:hint="eastAsia" w:asciiTheme="minorEastAsia" w:hAnsiTheme="minorEastAsia" w:cstheme="minorEastAsia"/>
          <w:b/>
          <w:bCs/>
          <w:color w:val="auto"/>
          <w:sz w:val="32"/>
          <w:szCs w:val="32"/>
        </w:rPr>
        <w:t>第五章 采购</w:t>
      </w:r>
      <w:r>
        <w:rPr>
          <w:rFonts w:hint="eastAsia" w:asciiTheme="minorEastAsia" w:hAnsiTheme="minorEastAsia" w:cstheme="minorEastAsia"/>
          <w:b/>
          <w:bCs/>
          <w:color w:val="auto"/>
          <w:sz w:val="32"/>
          <w:szCs w:val="32"/>
          <w:lang w:val="en-US" w:eastAsia="zh-CN"/>
        </w:rPr>
        <w:t>清单</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38</w:t>
      </w:r>
    </w:p>
    <w:p w14:paraId="7DD8FC9F">
      <w:pPr>
        <w:tabs>
          <w:tab w:val="right" w:leader="dot" w:pos="9628"/>
        </w:tabs>
        <w:spacing w:line="720" w:lineRule="auto"/>
        <w:rPr>
          <w:rFonts w:hint="default" w:cs="Times New Roman" w:asciiTheme="minorEastAsia" w:hAnsiTheme="minorEastAsia" w:eastAsiaTheme="minorEastAsia"/>
          <w:color w:val="auto"/>
          <w:sz w:val="28"/>
          <w:szCs w:val="28"/>
          <w:lang w:val="en-US" w:eastAsia="zh-CN"/>
        </w:rPr>
      </w:pPr>
      <w:r>
        <w:rPr>
          <w:rFonts w:hint="eastAsia" w:asciiTheme="minorEastAsia" w:hAnsiTheme="minorEastAsia" w:cstheme="minorEastAsia"/>
          <w:b/>
          <w:bCs/>
          <w:color w:val="auto"/>
          <w:sz w:val="32"/>
          <w:szCs w:val="32"/>
        </w:rPr>
        <w:t>第六章 投标文件内容及格式...................</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40</w:t>
      </w:r>
    </w:p>
    <w:p w14:paraId="0EF2C3C9">
      <w:pPr>
        <w:jc w:val="center"/>
        <w:rPr>
          <w:rFonts w:ascii="宋体" w:hAnsi="宋体" w:eastAsia="宋体" w:cs="Times New Roman"/>
          <w:b/>
          <w:color w:val="auto"/>
          <w:sz w:val="32"/>
          <w:szCs w:val="32"/>
        </w:rPr>
      </w:pPr>
    </w:p>
    <w:p w14:paraId="7EB79282">
      <w:pPr>
        <w:spacing w:before="240" w:after="60"/>
        <w:jc w:val="center"/>
        <w:outlineLvl w:val="0"/>
        <w:rPr>
          <w:rFonts w:asciiTheme="minorEastAsia" w:hAnsiTheme="minorEastAsia"/>
          <w:b/>
          <w:bCs/>
          <w:color w:val="auto"/>
          <w:sz w:val="32"/>
          <w:szCs w:val="32"/>
        </w:rPr>
        <w:sectPr>
          <w:headerReference r:id="rId3" w:type="default"/>
          <w:footerReference r:id="rId4" w:type="default"/>
          <w:pgSz w:w="11906" w:h="16838"/>
          <w:pgMar w:top="1077" w:right="1191" w:bottom="1077" w:left="1191" w:header="709" w:footer="843" w:gutter="0"/>
          <w:pgNumType w:start="1"/>
          <w:cols w:space="720" w:num="1"/>
          <w:docGrid w:linePitch="312" w:charSpace="0"/>
        </w:sectPr>
      </w:pPr>
      <w:bookmarkStart w:id="0" w:name="_Toc508875390"/>
      <w:bookmarkStart w:id="1" w:name="_Toc7104347"/>
    </w:p>
    <w:p w14:paraId="237F0EAD">
      <w:pPr>
        <w:spacing w:before="240" w:after="60"/>
        <w:jc w:val="center"/>
        <w:outlineLvl w:val="0"/>
        <w:rPr>
          <w:rFonts w:asciiTheme="minorEastAsia" w:hAnsiTheme="minorEastAsia"/>
          <w:b/>
          <w:bCs/>
          <w:color w:val="auto"/>
          <w:sz w:val="32"/>
          <w:szCs w:val="32"/>
        </w:rPr>
      </w:pPr>
      <w:r>
        <w:rPr>
          <w:rFonts w:hint="eastAsia" w:asciiTheme="minorEastAsia" w:hAnsiTheme="minorEastAsia"/>
          <w:b/>
          <w:bCs/>
          <w:color w:val="auto"/>
          <w:sz w:val="32"/>
          <w:szCs w:val="32"/>
        </w:rPr>
        <w:t>第一章  招标公告</w:t>
      </w:r>
      <w:bookmarkEnd w:id="0"/>
      <w:bookmarkEnd w:id="1"/>
      <w:bookmarkStart w:id="2" w:name="_Toc508875393"/>
    </w:p>
    <w:p w14:paraId="5DEC03C2">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项目概况</w:t>
      </w:r>
    </w:p>
    <w:p w14:paraId="0631A17A">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lang w:val="en-US" w:eastAsia="zh-CN"/>
        </w:rPr>
        <w:t>义马市机关事务中心义马市消防救援大队开发区消防站家具采购项目</w:t>
      </w:r>
      <w:r>
        <w:rPr>
          <w:rFonts w:hint="eastAsia" w:ascii="宋体" w:hAnsi="宋体" w:eastAsia="宋体" w:cs="宋体"/>
          <w:color w:val="auto"/>
          <w:kern w:val="0"/>
          <w:sz w:val="28"/>
          <w:szCs w:val="28"/>
        </w:rPr>
        <w:t>的潜在供应商凭CA登录三门峡市公共资源交易中心网获取本项目招标文件，并于202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31</w:t>
      </w:r>
      <w:r>
        <w:rPr>
          <w:rFonts w:hint="eastAsia" w:ascii="宋体" w:hAnsi="宋体" w:eastAsia="宋体" w:cs="宋体"/>
          <w:color w:val="auto"/>
          <w:kern w:val="0"/>
          <w:sz w:val="28"/>
          <w:szCs w:val="28"/>
        </w:rPr>
        <w:t>日8时30分（北京时间）前提交投标文件。</w:t>
      </w:r>
    </w:p>
    <w:p w14:paraId="413A866D">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一、项目基本情况</w:t>
      </w:r>
    </w:p>
    <w:p w14:paraId="76E759D6">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1、项目编号：</w:t>
      </w:r>
      <w:r>
        <w:rPr>
          <w:rFonts w:hint="eastAsia" w:ascii="宋体" w:hAnsi="宋体" w:eastAsia="宋体" w:cs="宋体"/>
          <w:color w:val="auto"/>
          <w:kern w:val="0"/>
          <w:sz w:val="28"/>
          <w:szCs w:val="28"/>
          <w:lang w:val="en-US" w:eastAsia="zh-CN"/>
        </w:rPr>
        <w:t>YMGZ[2024]201-ZC109</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采购编号：</w:t>
      </w:r>
      <w:r>
        <w:rPr>
          <w:rFonts w:hint="eastAsia" w:ascii="宋体" w:hAnsi="宋体" w:eastAsia="宋体" w:cs="宋体"/>
          <w:color w:val="auto"/>
          <w:kern w:val="0"/>
          <w:sz w:val="28"/>
          <w:szCs w:val="28"/>
          <w:lang w:val="en-US" w:eastAsia="zh-CN"/>
        </w:rPr>
        <w:t xml:space="preserve">义马公开采购-2024-96  </w:t>
      </w:r>
    </w:p>
    <w:p w14:paraId="04826192">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2、项目名称：</w:t>
      </w:r>
      <w:r>
        <w:rPr>
          <w:rFonts w:hint="eastAsia" w:ascii="宋体" w:hAnsi="宋体" w:eastAsia="宋体" w:cs="宋体"/>
          <w:color w:val="auto"/>
          <w:kern w:val="0"/>
          <w:sz w:val="28"/>
          <w:szCs w:val="28"/>
          <w:lang w:val="en-US" w:eastAsia="zh-CN"/>
        </w:rPr>
        <w:t>义马市机关事务中心义马市消防救援大队开发区消防站家具采购项目</w:t>
      </w:r>
    </w:p>
    <w:p w14:paraId="5173A13E">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3、采购方式：公开招标</w:t>
      </w:r>
    </w:p>
    <w:p w14:paraId="1AE0402F">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4、预算金额：</w:t>
      </w:r>
      <w:r>
        <w:rPr>
          <w:rFonts w:hint="eastAsia" w:ascii="宋体" w:hAnsi="宋体" w:eastAsia="宋体" w:cs="宋体"/>
          <w:color w:val="auto"/>
          <w:kern w:val="0"/>
          <w:sz w:val="28"/>
          <w:szCs w:val="28"/>
          <w:lang w:val="en-US" w:eastAsia="zh-CN"/>
        </w:rPr>
        <w:t>42</w:t>
      </w:r>
      <w:r>
        <w:rPr>
          <w:rFonts w:hint="eastAsia" w:ascii="宋体" w:hAnsi="宋体" w:eastAsia="宋体" w:cs="宋体"/>
          <w:color w:val="auto"/>
          <w:kern w:val="0"/>
          <w:sz w:val="28"/>
          <w:szCs w:val="28"/>
        </w:rPr>
        <w:t>万元</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财政</w:t>
      </w:r>
      <w:r>
        <w:rPr>
          <w:rFonts w:hint="eastAsia" w:ascii="宋体" w:hAnsi="宋体" w:eastAsia="宋体" w:cs="宋体"/>
          <w:color w:val="auto"/>
          <w:kern w:val="0"/>
          <w:sz w:val="28"/>
          <w:szCs w:val="28"/>
        </w:rPr>
        <w:t>资金，已落实</w:t>
      </w:r>
    </w:p>
    <w:p w14:paraId="41A38F62">
      <w:pPr>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、采购</w:t>
      </w:r>
      <w:r>
        <w:rPr>
          <w:rFonts w:hint="eastAsia" w:ascii="宋体" w:hAnsi="宋体" w:eastAsia="宋体" w:cs="宋体"/>
          <w:color w:val="auto"/>
          <w:kern w:val="0"/>
          <w:sz w:val="28"/>
          <w:szCs w:val="28"/>
          <w:lang w:val="en-US" w:eastAsia="zh-CN"/>
        </w:rPr>
        <w:t>内容</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采购义马市消防救援大队开发区消防站家具一批，负责货物的</w:t>
      </w:r>
      <w:r>
        <w:rPr>
          <w:rFonts w:hint="eastAsia" w:ascii="宋体" w:hAnsi="宋体" w:eastAsia="宋体" w:cs="宋体"/>
          <w:color w:val="auto"/>
          <w:kern w:val="0"/>
          <w:sz w:val="28"/>
          <w:szCs w:val="28"/>
        </w:rPr>
        <w:t>采购、运输、保险、安装、验收、保修等。（</w:t>
      </w:r>
      <w:r>
        <w:rPr>
          <w:rFonts w:hint="eastAsia" w:ascii="宋体" w:hAnsi="宋体" w:eastAsia="宋体" w:cs="宋体"/>
          <w:color w:val="auto"/>
          <w:kern w:val="0"/>
          <w:sz w:val="28"/>
          <w:szCs w:val="28"/>
          <w:lang w:val="en-US" w:eastAsia="zh-CN"/>
        </w:rPr>
        <w:t>采购清单</w:t>
      </w:r>
      <w:r>
        <w:rPr>
          <w:rFonts w:hint="eastAsia" w:ascii="宋体" w:hAnsi="宋体" w:eastAsia="宋体" w:cs="宋体"/>
          <w:color w:val="auto"/>
          <w:kern w:val="0"/>
          <w:sz w:val="28"/>
          <w:szCs w:val="28"/>
        </w:rPr>
        <w:t>详见文件</w:t>
      </w:r>
      <w:r>
        <w:rPr>
          <w:rFonts w:hint="eastAsia" w:ascii="宋体" w:hAnsi="宋体" w:eastAsia="宋体" w:cs="宋体"/>
          <w:color w:val="auto"/>
          <w:kern w:val="0"/>
          <w:sz w:val="28"/>
          <w:szCs w:val="28"/>
          <w:lang w:val="en-US" w:eastAsia="zh-CN"/>
        </w:rPr>
        <w:t>第五章</w:t>
      </w:r>
      <w:r>
        <w:rPr>
          <w:rFonts w:hint="eastAsia" w:ascii="宋体" w:hAnsi="宋体" w:eastAsia="宋体" w:cs="宋体"/>
          <w:color w:val="auto"/>
          <w:kern w:val="0"/>
          <w:sz w:val="28"/>
          <w:szCs w:val="28"/>
        </w:rPr>
        <w:t>）。</w:t>
      </w:r>
    </w:p>
    <w:p w14:paraId="31988964">
      <w:pPr>
        <w:spacing w:line="560" w:lineRule="exact"/>
        <w:ind w:firstLine="560" w:firstLineChars="200"/>
        <w:jc w:val="lef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交货期</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合同签订后60日历天内</w:t>
      </w:r>
      <w:r>
        <w:rPr>
          <w:rFonts w:ascii="sans-serif" w:hAnsi="sans-serif" w:eastAsia="sans-serif" w:cs="sans-serif"/>
          <w:i w:val="0"/>
          <w:iCs w:val="0"/>
          <w:caps w:val="0"/>
          <w:color w:val="auto"/>
          <w:spacing w:val="0"/>
          <w:sz w:val="28"/>
          <w:szCs w:val="28"/>
          <w:shd w:val="clear" w:fill="FFFFFF"/>
        </w:rPr>
        <w:t>供货并安装完毕</w:t>
      </w:r>
    </w:p>
    <w:p w14:paraId="334BD2BE">
      <w:pPr>
        <w:spacing w:line="560" w:lineRule="exact"/>
        <w:ind w:firstLine="560" w:firstLineChars="200"/>
        <w:jc w:val="left"/>
        <w:rPr>
          <w:rFonts w:hint="eastAsia" w:ascii="宋体" w:hAnsi="宋体" w:eastAsia="宋体" w:cs="宋体"/>
          <w:color w:val="auto"/>
          <w:spacing w:val="-1"/>
          <w:sz w:val="28"/>
          <w:szCs w:val="28"/>
          <w:lang w:val="en-US" w:eastAsia="zh-CN"/>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质量要求</w:t>
      </w:r>
      <w:r>
        <w:rPr>
          <w:rFonts w:hint="eastAsia" w:ascii="宋体" w:hAnsi="宋体" w:eastAsia="宋体" w:cs="宋体"/>
          <w:color w:val="auto"/>
          <w:kern w:val="0"/>
          <w:sz w:val="28"/>
          <w:szCs w:val="28"/>
        </w:rPr>
        <w:t>：</w:t>
      </w:r>
      <w:r>
        <w:rPr>
          <w:rFonts w:hint="eastAsia" w:ascii="宋体" w:hAnsi="宋体" w:eastAsia="宋体" w:cs="宋体"/>
          <w:color w:val="auto"/>
          <w:spacing w:val="-1"/>
          <w:sz w:val="28"/>
          <w:szCs w:val="28"/>
          <w:lang w:val="en-US" w:eastAsia="zh-CN"/>
        </w:rPr>
        <w:t>达到国家及行业质量验收标准</w:t>
      </w:r>
    </w:p>
    <w:p w14:paraId="4A4BC2B1">
      <w:pPr>
        <w:spacing w:line="560" w:lineRule="exact"/>
        <w:ind w:firstLine="556" w:firstLineChars="200"/>
        <w:jc w:val="left"/>
        <w:rPr>
          <w:rFonts w:hint="default"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8、质保期：执行国家及行业标准</w:t>
      </w:r>
    </w:p>
    <w:p w14:paraId="124F50FF">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9、是否接</w:t>
      </w:r>
      <w:r>
        <w:rPr>
          <w:rFonts w:ascii="sans-serif" w:hAnsi="sans-serif" w:eastAsia="sans-serif" w:cs="sans-serif"/>
          <w:i w:val="0"/>
          <w:iCs w:val="0"/>
          <w:caps w:val="0"/>
          <w:color w:val="auto"/>
          <w:spacing w:val="0"/>
          <w:sz w:val="28"/>
          <w:szCs w:val="28"/>
          <w:shd w:val="clear" w:fill="FFFFFF"/>
        </w:rPr>
        <w:t>受进口产品：否</w:t>
      </w:r>
    </w:p>
    <w:p w14:paraId="587695C3">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二、申请人的资格要求</w:t>
      </w:r>
    </w:p>
    <w:p w14:paraId="28D4CC38">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1、满足《中华人民共和国政府采购法》第二十二条的规定：</w:t>
      </w:r>
    </w:p>
    <w:p w14:paraId="23FCC9FD">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一</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具有独立承担民事责任的能力；</w:t>
      </w:r>
    </w:p>
    <w:p w14:paraId="2B8E2BD9">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二</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具有良好的商业信誉和健全的财务会计制度；</w:t>
      </w:r>
    </w:p>
    <w:p w14:paraId="15B4E0EA">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三</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具有履行合同所必需的设备和专业技术能力；</w:t>
      </w:r>
    </w:p>
    <w:p w14:paraId="17AB4088">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四</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有依法缴纳税收和社会保障资金的良好记录；</w:t>
      </w:r>
    </w:p>
    <w:p w14:paraId="27F30A1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五</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参加政府采购活动前三年内，在经营活动中没有重大违法记录；</w:t>
      </w:r>
    </w:p>
    <w:p w14:paraId="1BE8DA8A">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六</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法律、行政法规规定的其他条件。</w:t>
      </w:r>
    </w:p>
    <w:p w14:paraId="7BDB102C">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rPr>
        <w:t>注：</w:t>
      </w:r>
      <w:r>
        <w:rPr>
          <w:rFonts w:hint="eastAsia" w:cs="宋体" w:asciiTheme="minorEastAsia" w:hAnsiTheme="minorEastAsia"/>
          <w:color w:val="auto"/>
          <w:kern w:val="0"/>
          <w:sz w:val="28"/>
          <w:szCs w:val="28"/>
          <w:lang w:val="en-US" w:eastAsia="zh-CN"/>
        </w:rPr>
        <w:t>供应商</w:t>
      </w:r>
      <w:r>
        <w:rPr>
          <w:rFonts w:hint="eastAsia" w:cs="宋体" w:asciiTheme="minorEastAsia" w:hAnsiTheme="minorEastAsia"/>
          <w:color w:val="auto"/>
          <w:kern w:val="0"/>
          <w:sz w:val="28"/>
          <w:szCs w:val="28"/>
          <w:lang w:val="en-US"/>
        </w:rPr>
        <w:t>在投标（响应）时，提供相关承诺函，无需提供上述证明材料；</w:t>
      </w:r>
      <w:r>
        <w:rPr>
          <w:rFonts w:hint="eastAsia" w:cs="宋体" w:asciiTheme="minorEastAsia" w:hAnsiTheme="minorEastAsia"/>
          <w:color w:val="auto"/>
          <w:kern w:val="0"/>
          <w:sz w:val="28"/>
          <w:szCs w:val="28"/>
          <w:lang w:val="en-US" w:eastAsia="zh-CN"/>
        </w:rPr>
        <w:t>采购人</w:t>
      </w:r>
      <w:r>
        <w:rPr>
          <w:rFonts w:hint="eastAsia" w:cs="宋体" w:asciiTheme="minorEastAsia" w:hAnsiTheme="minorEastAsia"/>
          <w:color w:val="auto"/>
          <w:kern w:val="0"/>
          <w:sz w:val="28"/>
          <w:szCs w:val="28"/>
          <w:lang w:val="en-US"/>
        </w:rPr>
        <w:t>有权在签订合同前要求</w:t>
      </w:r>
      <w:r>
        <w:rPr>
          <w:rFonts w:hint="eastAsia" w:cs="宋体" w:asciiTheme="minorEastAsia" w:hAnsiTheme="minorEastAsia"/>
          <w:color w:val="auto"/>
          <w:kern w:val="0"/>
          <w:sz w:val="28"/>
          <w:szCs w:val="28"/>
          <w:lang w:val="en-US" w:eastAsia="zh-CN"/>
        </w:rPr>
        <w:t>中标</w:t>
      </w:r>
      <w:r>
        <w:rPr>
          <w:rFonts w:hint="eastAsia" w:cs="宋体" w:asciiTheme="minorEastAsia" w:hAnsiTheme="minorEastAsia"/>
          <w:color w:val="auto"/>
          <w:kern w:val="0"/>
          <w:sz w:val="28"/>
          <w:szCs w:val="28"/>
          <w:lang w:val="en-US"/>
        </w:rPr>
        <w:t>供应商提供相关证明材料以核实</w:t>
      </w:r>
      <w:r>
        <w:rPr>
          <w:rFonts w:hint="eastAsia" w:cs="宋体" w:asciiTheme="minorEastAsia" w:hAnsiTheme="minorEastAsia"/>
          <w:color w:val="auto"/>
          <w:kern w:val="0"/>
          <w:sz w:val="28"/>
          <w:szCs w:val="28"/>
          <w:lang w:val="en-US" w:eastAsia="zh-CN"/>
        </w:rPr>
        <w:t>中标</w:t>
      </w:r>
      <w:r>
        <w:rPr>
          <w:rFonts w:hint="eastAsia" w:cs="宋体" w:asciiTheme="minorEastAsia" w:hAnsiTheme="minorEastAsia"/>
          <w:color w:val="auto"/>
          <w:kern w:val="0"/>
          <w:sz w:val="28"/>
          <w:szCs w:val="28"/>
          <w:lang w:val="en-US"/>
        </w:rPr>
        <w:t>供应商承诺事项的真实性</w:t>
      </w:r>
      <w:r>
        <w:rPr>
          <w:rFonts w:hint="eastAsia" w:cs="宋体" w:asciiTheme="minorEastAsia" w:hAnsiTheme="minorEastAsia"/>
          <w:color w:val="auto"/>
          <w:kern w:val="0"/>
          <w:sz w:val="28"/>
          <w:szCs w:val="28"/>
        </w:rPr>
        <w:t>。</w:t>
      </w:r>
    </w:p>
    <w:p w14:paraId="62E9E726">
      <w:pPr>
        <w:numPr>
          <w:ilvl w:val="0"/>
          <w:numId w:val="1"/>
        </w:numPr>
        <w:spacing w:line="560" w:lineRule="exact"/>
        <w:ind w:firstLine="560" w:firstLineChars="200"/>
        <w:rPr>
          <w:rFonts w:hint="eastAsia" w:cs="宋体" w:asciiTheme="minorEastAsia" w:hAnsiTheme="minorEastAsia"/>
          <w:color w:val="auto"/>
          <w:kern w:val="0"/>
          <w:sz w:val="28"/>
          <w:szCs w:val="28"/>
          <w:lang w:val="en-US" w:eastAsia="zh-CN"/>
        </w:rPr>
      </w:pPr>
      <w:r>
        <w:rPr>
          <w:rFonts w:hint="eastAsia" w:cs="宋体" w:asciiTheme="minorEastAsia" w:hAnsiTheme="minorEastAsia"/>
          <w:color w:val="auto"/>
          <w:kern w:val="0"/>
          <w:sz w:val="28"/>
          <w:szCs w:val="28"/>
        </w:rPr>
        <w:t>落实政府采购政策需满足的资格要求：</w:t>
      </w:r>
      <w:r>
        <w:rPr>
          <w:rFonts w:hint="eastAsia" w:cs="宋体" w:asciiTheme="minorEastAsia" w:hAnsiTheme="minorEastAsia"/>
          <w:color w:val="auto"/>
          <w:kern w:val="0"/>
          <w:sz w:val="28"/>
          <w:szCs w:val="28"/>
          <w:lang w:val="en-US" w:eastAsia="zh-CN"/>
        </w:rPr>
        <w:t>根据《政府采购促进中小企业发展管理办法》（财库〔2020〕46号）规定，本项目专门面向中小企业（含微型企业）采购,供应商须提供《中小企业声明函》。</w:t>
      </w:r>
    </w:p>
    <w:p w14:paraId="0FE7FE31">
      <w:pPr>
        <w:numPr>
          <w:ilvl w:val="0"/>
          <w:numId w:val="1"/>
        </w:num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本项目的特定资格要求：</w:t>
      </w:r>
    </w:p>
    <w:p w14:paraId="37E10211">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1</w:t>
      </w:r>
      <w:r>
        <w:rPr>
          <w:rFonts w:hint="eastAsia" w:cs="宋体" w:asciiTheme="minorEastAsia" w:hAnsiTheme="minorEastAsia"/>
          <w:color w:val="auto"/>
          <w:kern w:val="0"/>
          <w:sz w:val="28"/>
          <w:szCs w:val="28"/>
        </w:rPr>
        <w:t>）供应商须具备独立的法人资格，具有有效的营业执照</w:t>
      </w:r>
      <w:r>
        <w:rPr>
          <w:rFonts w:hint="eastAsia" w:ascii="宋体" w:hAnsi="宋体" w:eastAsia="宋体" w:cs="宋体"/>
          <w:color w:val="auto"/>
          <w:kern w:val="0"/>
          <w:sz w:val="28"/>
          <w:szCs w:val="28"/>
        </w:rPr>
        <w:t>。</w:t>
      </w:r>
    </w:p>
    <w:p w14:paraId="50FADAE7">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供应商出具无行贿犯罪记录，在中国裁判文书网自行查询或自行承诺（查询对象：企业、法定代表人）</w:t>
      </w:r>
      <w:r>
        <w:rPr>
          <w:rFonts w:hint="eastAsia" w:cs="宋体" w:asciiTheme="minorEastAsia" w:hAnsiTheme="minorEastAsia"/>
          <w:color w:val="auto"/>
          <w:kern w:val="0"/>
          <w:sz w:val="28"/>
          <w:szCs w:val="28"/>
        </w:rPr>
        <w:t>。</w:t>
      </w:r>
    </w:p>
    <w:p w14:paraId="02B6E69A">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供应商需提供无商业贿赂及不正当竞争行为的承诺书</w:t>
      </w:r>
      <w:r>
        <w:rPr>
          <w:rFonts w:hint="eastAsia" w:cs="宋体" w:asciiTheme="minorEastAsia" w:hAnsiTheme="minorEastAsia"/>
          <w:color w:val="auto"/>
          <w:kern w:val="0"/>
          <w:sz w:val="28"/>
          <w:szCs w:val="28"/>
        </w:rPr>
        <w:t>。</w:t>
      </w:r>
    </w:p>
    <w:p w14:paraId="0A10F020">
      <w:pPr>
        <w:spacing w:line="560" w:lineRule="exact"/>
        <w:ind w:firstLine="560" w:firstLineChars="200"/>
        <w:jc w:val="left"/>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4</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cs="宋体" w:asciiTheme="minorEastAsia" w:hAnsiTheme="minorEastAsia"/>
          <w:color w:val="auto"/>
          <w:kern w:val="0"/>
          <w:sz w:val="28"/>
          <w:szCs w:val="28"/>
          <w:lang w:eastAsia="zh-CN"/>
        </w:rPr>
        <w:t>。</w:t>
      </w:r>
    </w:p>
    <w:p w14:paraId="604249AF">
      <w:pPr>
        <w:spacing w:line="560" w:lineRule="exact"/>
        <w:ind w:firstLine="560" w:firstLineChars="200"/>
        <w:jc w:val="left"/>
        <w:rPr>
          <w:rFonts w:hint="eastAsia" w:ascii="Calibri" w:hAnsi="Calibri" w:eastAsia="宋体" w:cs="Times New Roman"/>
          <w:color w:val="auto"/>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37A794F0">
      <w:pPr>
        <w:spacing w:line="560" w:lineRule="exact"/>
        <w:ind w:firstLine="560" w:firstLineChars="20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并加盖公章（需包含公司基本信息、股东信息及股权变更信息）】。</w:t>
      </w:r>
    </w:p>
    <w:p w14:paraId="3D7F8434">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Calibri" w:hAnsi="Calibri" w:eastAsia="宋体" w:cs="Times New Roman"/>
          <w:color w:val="auto"/>
          <w:sz w:val="28"/>
          <w:szCs w:val="28"/>
        </w:rPr>
      </w:pPr>
      <w:r>
        <w:rPr>
          <w:rFonts w:hint="eastAsia" w:ascii="宋体" w:hAnsi="宋体" w:eastAsia="宋体" w:cs="宋体"/>
          <w:color w:val="auto"/>
          <w:kern w:val="0"/>
          <w:sz w:val="28"/>
          <w:szCs w:val="28"/>
        </w:rPr>
        <w:t>三、招标文件的获取</w:t>
      </w:r>
    </w:p>
    <w:p w14:paraId="725CC06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1、时间：202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10</w:t>
      </w:r>
      <w:r>
        <w:rPr>
          <w:rFonts w:hint="eastAsia" w:ascii="宋体" w:hAnsi="宋体" w:eastAsia="宋体" w:cs="宋体"/>
          <w:color w:val="auto"/>
          <w:kern w:val="0"/>
          <w:sz w:val="28"/>
          <w:szCs w:val="28"/>
          <w:shd w:val="clear" w:color="auto" w:fill="FFFFFF"/>
        </w:rPr>
        <w:t>日至202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31</w:t>
      </w:r>
      <w:r>
        <w:rPr>
          <w:rFonts w:hint="eastAsia" w:ascii="宋体" w:hAnsi="宋体" w:eastAsia="宋体" w:cs="宋体"/>
          <w:color w:val="auto"/>
          <w:kern w:val="0"/>
          <w:sz w:val="28"/>
          <w:szCs w:val="28"/>
          <w:shd w:val="clear" w:color="auto" w:fill="FFFFFF"/>
        </w:rPr>
        <w:t>日8时30分(北京时间)。</w:t>
      </w:r>
    </w:p>
    <w:p w14:paraId="3423E5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2、地点：三门峡市公共资源交易中心网</w:t>
      </w:r>
    </w:p>
    <w:p w14:paraId="014BA5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3、方式：</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凭CA数字证书通过三门峡市公共资源交易中心网（网址：http://gzjy.smx.gov.cn），点击交易平台选择“市场主体登录”，在所参与项目右侧点击参与投标，即可直接下载本项目</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w:t>
      </w:r>
    </w:p>
    <w:p w14:paraId="7DF7B1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shd w:val="clear" w:color="auto" w:fill="FFFFFF"/>
          <w:lang w:eastAsia="zh-CN"/>
        </w:rPr>
      </w:pPr>
      <w:r>
        <w:rPr>
          <w:rFonts w:hint="eastAsia" w:ascii="宋体" w:hAnsi="宋体" w:eastAsia="宋体" w:cs="宋体"/>
          <w:color w:val="auto"/>
          <w:kern w:val="0"/>
          <w:sz w:val="28"/>
          <w:szCs w:val="28"/>
          <w:shd w:val="clear" w:color="auto" w:fill="FFFFFF"/>
          <w:lang w:val="en-US" w:eastAsia="zh-CN"/>
        </w:rPr>
        <w:t>三门峡市公共资源交易平台使用CA证书操作手册：</w:t>
      </w:r>
    </w:p>
    <w:p w14:paraId="63485644">
      <w:pPr>
        <w:widowControl/>
        <w:shd w:val="clear" w:color="auto" w:fill="FFFFFF"/>
        <w:spacing w:line="560" w:lineRule="exact"/>
        <w:ind w:firstLine="601"/>
        <w:jc w:val="left"/>
        <w:rPr>
          <w:rFonts w:hint="eastAsia" w:ascii="宋体" w:hAnsi="宋体" w:eastAsia="宋体" w:cs="宋体"/>
          <w:color w:val="auto"/>
          <w:kern w:val="0"/>
          <w:sz w:val="28"/>
          <w:szCs w:val="28"/>
          <w:shd w:val="clear" w:color="auto" w:fill="FFFFFF"/>
          <w:lang w:eastAsia="zh-CN"/>
        </w:rPr>
      </w:pPr>
      <w:r>
        <w:rPr>
          <w:rFonts w:hint="eastAsia" w:ascii="宋体" w:hAnsi="宋体" w:eastAsia="宋体" w:cs="宋体"/>
          <w:color w:val="auto"/>
          <w:kern w:val="0"/>
          <w:sz w:val="28"/>
          <w:szCs w:val="28"/>
          <w:shd w:val="clear" w:color="auto" w:fill="FFFFFF"/>
          <w:lang w:val="en-US" w:eastAsia="zh-CN"/>
        </w:rPr>
        <w:fldChar w:fldCharType="begin"/>
      </w:r>
      <w:r>
        <w:rPr>
          <w:rFonts w:hint="eastAsia" w:ascii="宋体" w:hAnsi="宋体" w:eastAsia="宋体" w:cs="宋体"/>
          <w:color w:val="auto"/>
          <w:kern w:val="0"/>
          <w:sz w:val="28"/>
          <w:szCs w:val="28"/>
          <w:shd w:val="clear" w:color="auto" w:fill="FFFFFF"/>
          <w:lang w:val="en-US" w:eastAsia="zh-CN"/>
        </w:rPr>
        <w:instrText xml:space="preserve"> HYPERLINK "http://gzjy.smx.gov.cn/fwzn/004003/20210114/62052444-fa5b-47bb-8c75-c669600e56a8.html" </w:instrText>
      </w:r>
      <w:r>
        <w:rPr>
          <w:rFonts w:hint="eastAsia" w:ascii="宋体" w:hAnsi="宋体" w:eastAsia="宋体" w:cs="宋体"/>
          <w:color w:val="auto"/>
          <w:kern w:val="0"/>
          <w:sz w:val="28"/>
          <w:szCs w:val="28"/>
          <w:shd w:val="clear" w:color="auto" w:fill="FFFFFF"/>
          <w:lang w:val="en-US" w:eastAsia="zh-CN"/>
        </w:rPr>
        <w:fldChar w:fldCharType="separate"/>
      </w:r>
      <w:r>
        <w:rPr>
          <w:rFonts w:hint="eastAsia" w:ascii="宋体" w:hAnsi="宋体" w:eastAsia="宋体" w:cs="宋体"/>
          <w:color w:val="auto"/>
          <w:kern w:val="0"/>
          <w:sz w:val="28"/>
          <w:szCs w:val="28"/>
          <w:shd w:val="clear" w:color="auto" w:fill="FFFFFF"/>
          <w:lang w:eastAsia="zh-CN"/>
        </w:rPr>
        <w:t>http://gzjy.smx.gov.cn/fwzn/004003/20210114/62052444-fa5b-47bb-8c75-c669600e56a8.html</w:t>
      </w:r>
      <w:r>
        <w:rPr>
          <w:rFonts w:hint="eastAsia" w:ascii="宋体" w:hAnsi="宋体" w:eastAsia="宋体" w:cs="宋体"/>
          <w:color w:val="auto"/>
          <w:kern w:val="0"/>
          <w:sz w:val="28"/>
          <w:szCs w:val="28"/>
          <w:shd w:val="clear" w:color="auto" w:fill="FFFFFF"/>
          <w:lang w:val="en-US" w:eastAsia="zh-CN"/>
        </w:rPr>
        <w:fldChar w:fldCharType="end"/>
      </w:r>
    </w:p>
    <w:p w14:paraId="49FF153F">
      <w:pPr>
        <w:widowControl/>
        <w:shd w:val="clear" w:color="auto" w:fill="FFFFFF"/>
        <w:spacing w:line="560" w:lineRule="exact"/>
        <w:ind w:firstLine="601"/>
        <w:jc w:val="left"/>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根据《关于进一步加强公共资源交易管理持续优化营商环境的通知》（三公管办[2020]2号）文件的要求，招标文件费用不再收取。</w:t>
      </w:r>
    </w:p>
    <w:p w14:paraId="4E5B560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四、投标文件上传递交截止时间及地点</w:t>
      </w:r>
    </w:p>
    <w:p w14:paraId="31A7395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1、截止时间：202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31</w:t>
      </w:r>
      <w:r>
        <w:rPr>
          <w:rFonts w:hint="eastAsia" w:ascii="宋体" w:hAnsi="宋体" w:eastAsia="宋体" w:cs="宋体"/>
          <w:color w:val="auto"/>
          <w:kern w:val="0"/>
          <w:sz w:val="28"/>
          <w:szCs w:val="28"/>
          <w:shd w:val="clear" w:color="auto" w:fill="FFFFFF"/>
        </w:rPr>
        <w:t>日8时30分（北京时间），逾期上传递交投标文件的，采购人不予受理。</w:t>
      </w:r>
    </w:p>
    <w:p w14:paraId="023F3B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Times New Roman"/>
          <w:color w:val="auto"/>
          <w:kern w:val="0"/>
          <w:sz w:val="28"/>
          <w:szCs w:val="28"/>
          <w:lang w:eastAsia="zh-CN"/>
        </w:rPr>
      </w:pPr>
      <w:r>
        <w:rPr>
          <w:rFonts w:hint="eastAsia" w:ascii="宋体" w:hAnsi="宋体" w:eastAsia="宋体" w:cs="宋体"/>
          <w:color w:val="auto"/>
          <w:kern w:val="0"/>
          <w:sz w:val="28"/>
          <w:szCs w:val="28"/>
          <w:shd w:val="clear" w:color="auto" w:fill="FFFFFF"/>
        </w:rPr>
        <w:t>2、地点：在三门峡市公共资源交易中心网上传加密投标文件</w:t>
      </w:r>
      <w:r>
        <w:rPr>
          <w:rFonts w:hint="eastAsia" w:ascii="宋体" w:hAnsi="宋体" w:eastAsia="宋体" w:cs="宋体"/>
          <w:color w:val="auto"/>
          <w:kern w:val="0"/>
          <w:sz w:val="28"/>
          <w:szCs w:val="28"/>
          <w:shd w:val="clear" w:color="auto" w:fill="FFFFFF"/>
          <w:lang w:eastAsia="zh-CN"/>
        </w:rPr>
        <w:t>。</w:t>
      </w:r>
    </w:p>
    <w:p w14:paraId="6EB9EA1A">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Calibri" w:hAnsi="Calibri" w:eastAsia="宋体" w:cs="Times New Roman"/>
          <w:color w:val="auto"/>
          <w:sz w:val="28"/>
          <w:szCs w:val="28"/>
        </w:rPr>
      </w:pPr>
      <w:r>
        <w:rPr>
          <w:rFonts w:hint="eastAsia" w:ascii="宋体" w:hAnsi="宋体" w:eastAsia="宋体" w:cs="宋体"/>
          <w:color w:val="auto"/>
          <w:kern w:val="0"/>
          <w:sz w:val="28"/>
          <w:szCs w:val="28"/>
        </w:rPr>
        <w:t>五、开标时间及地点</w:t>
      </w:r>
    </w:p>
    <w:p w14:paraId="32A297E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1、开标时间：202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31</w:t>
      </w:r>
      <w:r>
        <w:rPr>
          <w:rFonts w:hint="eastAsia" w:ascii="宋体" w:hAnsi="宋体" w:eastAsia="宋体" w:cs="宋体"/>
          <w:color w:val="auto"/>
          <w:kern w:val="0"/>
          <w:sz w:val="28"/>
          <w:szCs w:val="28"/>
          <w:shd w:val="clear" w:color="auto" w:fill="FFFFFF"/>
        </w:rPr>
        <w:t>日8时30分（北京时间）</w:t>
      </w:r>
    </w:p>
    <w:p w14:paraId="0F065A1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2、开标地点：义马市公共资源交易中心开标</w:t>
      </w:r>
      <w:r>
        <w:rPr>
          <w:rFonts w:hint="eastAsia" w:ascii="宋体" w:hAnsi="宋体" w:eastAsia="宋体" w:cs="宋体"/>
          <w:color w:val="auto"/>
          <w:kern w:val="0"/>
          <w:sz w:val="28"/>
          <w:szCs w:val="28"/>
          <w:shd w:val="clear" w:color="auto" w:fill="FFFFFF"/>
          <w:lang w:val="en-US" w:eastAsia="zh-CN"/>
        </w:rPr>
        <w:t>二</w:t>
      </w:r>
      <w:r>
        <w:rPr>
          <w:rFonts w:hint="eastAsia" w:ascii="宋体" w:hAnsi="宋体" w:eastAsia="宋体" w:cs="宋体"/>
          <w:color w:val="auto"/>
          <w:kern w:val="0"/>
          <w:sz w:val="28"/>
          <w:szCs w:val="28"/>
          <w:shd w:val="clear" w:color="auto" w:fill="FFFFFF"/>
        </w:rPr>
        <w:t>室。</w:t>
      </w:r>
    </w:p>
    <w:p w14:paraId="126489E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3、方式：本项目为不见面开标项目。</w:t>
      </w:r>
    </w:p>
    <w:p w14:paraId="46760838">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注：</w:t>
      </w:r>
      <w:r>
        <w:rPr>
          <w:rFonts w:hint="eastAsia" w:ascii="宋体" w:hAnsi="宋体" w:eastAsia="宋体" w:cs="宋体"/>
          <w:color w:val="auto"/>
          <w:kern w:val="0"/>
          <w:sz w:val="28"/>
          <w:szCs w:val="28"/>
        </w:rPr>
        <w:t>本项目为不见面开标项目，开标当日，投标人（供应商）无需到开标现场参加开标会议</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供应商应当在投标截止时间前，登陆不见面开标大厅选择登陆三门峡市公共资源电子招投标系统进行登陆（网址为http://120.194.249.36:10094/BidOpening/bidopeninghallaction/hall/login）,在线准时参加开标活动并进行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auto"/>
          <w:kern w:val="0"/>
          <w:sz w:val="28"/>
          <w:szCs w:val="28"/>
          <w:lang w:val="en-US" w:eastAsia="zh-CN"/>
        </w:rPr>
        <w:t>投标</w:t>
      </w:r>
      <w:r>
        <w:rPr>
          <w:rFonts w:hint="eastAsia" w:ascii="宋体" w:hAnsi="宋体" w:eastAsia="宋体" w:cs="宋体"/>
          <w:color w:val="auto"/>
          <w:kern w:val="0"/>
          <w:sz w:val="28"/>
          <w:szCs w:val="28"/>
        </w:rPr>
        <w:t>文件解密等。每位供应商的解密时间为开标时间起30分钟内完成。因供应商原因未能解密、解密失败或解密超时的将被拒绝。</w:t>
      </w:r>
    </w:p>
    <w:p w14:paraId="0989C7EF">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六、发布公告的媒介</w:t>
      </w:r>
    </w:p>
    <w:p w14:paraId="332F7B2A">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本次招标公告在《河南省政府采购网》、《三门峡市公共资源交易中心网》、《中国招标投标公共服务平台》、《河南省电子招标投标公共服务平台》同时发布。</w:t>
      </w:r>
    </w:p>
    <w:p w14:paraId="0A427625">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七、其他补充事宜</w:t>
      </w:r>
    </w:p>
    <w:p w14:paraId="2F0E19D2">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1、供应商应仔细阅读操作手册，在本公告中要求的截止时间前完成网上投标文件的上传递交等工作。因供应商操作不当等问题造成的无法下载招标文件、无法投标等一切后果，由供应商自行承担。</w:t>
      </w:r>
    </w:p>
    <w:p w14:paraId="123E1827">
      <w:pPr>
        <w:widowControl/>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2、根据《河南省财政厅关于优化政府采购营商环境有关问题的通知》（豫财购【2019】4号）第6条的规定，投标保证金不再收取。投标人需提供投标承诺书。</w:t>
      </w:r>
    </w:p>
    <w:p w14:paraId="25523C5B">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3、供应商递交的投标文件不论中标与否均不予退还。</w:t>
      </w:r>
    </w:p>
    <w:p w14:paraId="78B1F621">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4、开标所发生的一切费用由各供应商自行承担，并承担相应的风险和责任。</w:t>
      </w:r>
    </w:p>
    <w:p w14:paraId="47789349">
      <w:pPr>
        <w:widowControl/>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rPr>
        <w:t>5、</w:t>
      </w:r>
      <w:r>
        <w:rPr>
          <w:rFonts w:hint="eastAsia" w:ascii="宋体" w:hAnsi="宋体" w:eastAsia="宋体" w:cs="宋体"/>
          <w:color w:val="auto"/>
          <w:sz w:val="28"/>
          <w:szCs w:val="28"/>
          <w:highlight w:val="none"/>
        </w:rPr>
        <w:t>本项目实行资格后审，审查内容以投标截止时间前在三门峡市公共资源交易平台“</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文件”上传的信息为准，同时，投标人（供应商）要完善主体库。规定时间外上传或更改的信息不作为评标依据。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文件中上传的信息真实有效，扫描件清晰可辨。否则，由此造成应得分而未得分或资格审查不合格等情况的，由</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承担责任。</w:t>
      </w:r>
    </w:p>
    <w:p w14:paraId="71B9A981">
      <w:pPr>
        <w:widowControl/>
        <w:spacing w:line="56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6、供应商在中标后可以持政府采购合同向融资机构申请贷款，供应商可在河南省政府采购网“河南省政府采购合同融资平台”获取融资渠道和方式。</w:t>
      </w:r>
    </w:p>
    <w:p w14:paraId="6981195E">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八、联系方式</w:t>
      </w:r>
    </w:p>
    <w:p w14:paraId="1262AC22">
      <w:pPr>
        <w:widowControl/>
        <w:spacing w:line="560" w:lineRule="exact"/>
        <w:ind w:firstLine="560" w:firstLineChars="20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en-US" w:eastAsia="zh-CN"/>
        </w:rPr>
        <w:t>采购人名称</w:t>
      </w:r>
      <w:r>
        <w:rPr>
          <w:rFonts w:hint="eastAsia" w:ascii="宋体" w:hAnsi="宋体" w:eastAsia="宋体" w:cs="宋体"/>
          <w:color w:val="auto"/>
          <w:kern w:val="0"/>
          <w:sz w:val="28"/>
          <w:szCs w:val="28"/>
        </w:rPr>
        <w:t>：义马市机关事务中心</w:t>
      </w:r>
      <w:r>
        <w:rPr>
          <w:rFonts w:hint="eastAsia" w:ascii="宋体" w:hAnsi="宋体" w:eastAsia="宋体" w:cs="宋体"/>
          <w:color w:val="auto"/>
          <w:kern w:val="0"/>
          <w:sz w:val="28"/>
          <w:szCs w:val="28"/>
          <w:lang w:val="en-US" w:eastAsia="zh-CN"/>
        </w:rPr>
        <w:t xml:space="preserve">      </w:t>
      </w:r>
    </w:p>
    <w:p w14:paraId="4DE68FB0">
      <w:pPr>
        <w:widowControl/>
        <w:spacing w:line="560" w:lineRule="exact"/>
        <w:ind w:firstLine="560" w:firstLineChars="200"/>
        <w:jc w:val="left"/>
        <w:rPr>
          <w:rFonts w:hint="default" w:ascii="宋体" w:hAnsi="宋体" w:eastAsia="宋体" w:cs="宋体"/>
          <w:color w:val="auto"/>
          <w:kern w:val="0"/>
          <w:sz w:val="28"/>
          <w:szCs w:val="28"/>
          <w:lang w:val="en-US"/>
        </w:rPr>
      </w:pPr>
      <w:r>
        <w:rPr>
          <w:rFonts w:hint="eastAsia" w:ascii="宋体" w:hAnsi="宋体" w:eastAsia="宋体" w:cs="宋体"/>
          <w:color w:val="auto"/>
          <w:kern w:val="0"/>
          <w:sz w:val="28"/>
          <w:szCs w:val="28"/>
        </w:rPr>
        <w:t>地址：河南省三门峡市义马市千秋路政府大院</w:t>
      </w:r>
      <w:r>
        <w:rPr>
          <w:rFonts w:hint="eastAsia" w:ascii="宋体" w:hAnsi="宋体" w:eastAsia="宋体" w:cs="宋体"/>
          <w:color w:val="auto"/>
          <w:kern w:val="0"/>
          <w:sz w:val="28"/>
          <w:szCs w:val="28"/>
          <w:lang w:val="en-US" w:eastAsia="zh-CN"/>
        </w:rPr>
        <w:t xml:space="preserve">  </w:t>
      </w:r>
    </w:p>
    <w:p w14:paraId="2D4F61E9">
      <w:pPr>
        <w:widowControl/>
        <w:spacing w:line="560" w:lineRule="exact"/>
        <w:ind w:firstLine="560" w:firstLineChars="200"/>
        <w:jc w:val="left"/>
        <w:rPr>
          <w:rFonts w:hint="default" w:ascii="宋体" w:hAnsi="宋体" w:eastAsia="宋体" w:cs="宋体"/>
          <w:color w:val="auto"/>
          <w:kern w:val="0"/>
          <w:sz w:val="28"/>
          <w:szCs w:val="28"/>
          <w:lang w:val="en-US"/>
        </w:rPr>
      </w:pPr>
      <w:r>
        <w:rPr>
          <w:rFonts w:hint="eastAsia" w:ascii="宋体" w:hAnsi="宋体" w:eastAsia="宋体" w:cs="宋体"/>
          <w:color w:val="auto"/>
          <w:kern w:val="0"/>
          <w:sz w:val="28"/>
          <w:szCs w:val="28"/>
        </w:rPr>
        <w:t>联系人：</w:t>
      </w:r>
      <w:r>
        <w:rPr>
          <w:rFonts w:hint="eastAsia" w:ascii="宋体" w:hAnsi="宋体" w:eastAsia="宋体" w:cs="宋体"/>
          <w:color w:val="auto"/>
          <w:kern w:val="0"/>
          <w:sz w:val="28"/>
          <w:szCs w:val="28"/>
          <w:lang w:val="en-US" w:eastAsia="zh-CN"/>
        </w:rPr>
        <w:t xml:space="preserve">陈先生            </w:t>
      </w:r>
      <w:r>
        <w:rPr>
          <w:rFonts w:hint="eastAsia" w:ascii="宋体" w:hAnsi="宋体" w:eastAsia="宋体" w:cs="宋体"/>
          <w:color w:val="auto"/>
          <w:kern w:val="0"/>
          <w:sz w:val="28"/>
          <w:szCs w:val="28"/>
        </w:rPr>
        <w:t>联系方式：</w:t>
      </w:r>
      <w:r>
        <w:rPr>
          <w:rFonts w:hint="eastAsia" w:ascii="宋体" w:hAnsi="宋体" w:eastAsia="宋体" w:cs="宋体"/>
          <w:color w:val="auto"/>
          <w:kern w:val="0"/>
          <w:sz w:val="28"/>
          <w:szCs w:val="28"/>
          <w:lang w:val="en-US" w:eastAsia="zh-CN"/>
        </w:rPr>
        <w:t xml:space="preserve">13273715763  </w:t>
      </w:r>
    </w:p>
    <w:p w14:paraId="10B936A7">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2、采购代理机构：河南弘新工程咨询有限公司</w:t>
      </w:r>
    </w:p>
    <w:p w14:paraId="524B87E9">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地址：郑州市金水区金成时代广场9号楼8楼803室</w:t>
      </w:r>
    </w:p>
    <w:p w14:paraId="2CD4001A">
      <w:pPr>
        <w:widowControl/>
        <w:spacing w:line="560" w:lineRule="exact"/>
        <w:ind w:firstLine="560" w:firstLineChars="200"/>
        <w:jc w:val="left"/>
        <w:rPr>
          <w:rFonts w:hint="default" w:ascii="宋体" w:hAnsi="宋体" w:eastAsia="宋体" w:cs="宋体"/>
          <w:color w:val="auto"/>
          <w:kern w:val="0"/>
          <w:sz w:val="28"/>
          <w:szCs w:val="28"/>
          <w:lang w:val="en-US"/>
        </w:rPr>
      </w:pPr>
      <w:r>
        <w:rPr>
          <w:rFonts w:hint="eastAsia" w:ascii="宋体" w:hAnsi="宋体" w:eastAsia="宋体" w:cs="宋体"/>
          <w:color w:val="auto"/>
          <w:kern w:val="0"/>
          <w:sz w:val="28"/>
          <w:szCs w:val="28"/>
        </w:rPr>
        <w:t>联系人：王女士          联系电话：</w:t>
      </w:r>
      <w:r>
        <w:rPr>
          <w:rFonts w:hint="eastAsia" w:ascii="宋体" w:hAnsi="宋体" w:eastAsia="宋体" w:cs="宋体"/>
          <w:color w:val="auto"/>
          <w:kern w:val="0"/>
          <w:sz w:val="28"/>
          <w:szCs w:val="28"/>
          <w:lang w:val="en-US" w:eastAsia="zh-CN"/>
        </w:rPr>
        <w:t>15239889886</w:t>
      </w:r>
    </w:p>
    <w:p w14:paraId="3E160EC6">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3、监督单位：义马市财政局政府采购监督管理科</w:t>
      </w:r>
    </w:p>
    <w:p w14:paraId="127ABE42">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联系电话：0398-5832143</w:t>
      </w:r>
    </w:p>
    <w:p w14:paraId="480724AB">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4、项目联系方式</w:t>
      </w:r>
    </w:p>
    <w:p w14:paraId="584A0432">
      <w:pPr>
        <w:widowControl/>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联系人：王女士          联系电话：15239889886</w:t>
      </w:r>
      <w:bookmarkStart w:id="3" w:name="_Toc7104348"/>
    </w:p>
    <w:p w14:paraId="67BE8A7F">
      <w:pPr>
        <w:spacing w:before="240" w:after="60" w:line="560" w:lineRule="exact"/>
        <w:jc w:val="center"/>
        <w:outlineLvl w:val="0"/>
        <w:rPr>
          <w:rFonts w:ascii="Cambria" w:hAnsi="Cambria"/>
          <w:color w:val="auto"/>
          <w:sz w:val="28"/>
          <w:szCs w:val="28"/>
        </w:rPr>
      </w:pPr>
      <w:r>
        <w:rPr>
          <w:rFonts w:hint="eastAsia" w:ascii="Cambria" w:hAnsi="Cambria"/>
          <w:b/>
          <w:bCs/>
          <w:color w:val="auto"/>
          <w:sz w:val="32"/>
          <w:szCs w:val="32"/>
        </w:rPr>
        <w:t xml:space="preserve">              </w:t>
      </w:r>
    </w:p>
    <w:p w14:paraId="53B8F1E3">
      <w:pPr>
        <w:spacing w:before="240" w:after="60" w:line="560" w:lineRule="exact"/>
        <w:ind w:firstLine="5880" w:firstLineChars="2100"/>
        <w:outlineLvl w:val="0"/>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4</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12</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9</w:t>
      </w:r>
      <w:r>
        <w:rPr>
          <w:rFonts w:hint="eastAsia" w:ascii="宋体" w:hAnsi="宋体" w:eastAsia="宋体" w:cs="宋体"/>
          <w:color w:val="auto"/>
          <w:kern w:val="0"/>
          <w:sz w:val="28"/>
          <w:szCs w:val="28"/>
          <w:shd w:val="clear" w:color="auto" w:fill="FFFFFF"/>
        </w:rPr>
        <w:t>日</w:t>
      </w:r>
    </w:p>
    <w:p w14:paraId="0257F0BD">
      <w:pPr>
        <w:spacing w:before="240" w:after="60" w:line="560" w:lineRule="exact"/>
        <w:outlineLvl w:val="0"/>
        <w:rPr>
          <w:rFonts w:ascii="Cambria" w:hAnsi="Cambria"/>
          <w:b/>
          <w:bCs/>
          <w:color w:val="auto"/>
          <w:sz w:val="32"/>
          <w:szCs w:val="32"/>
        </w:rPr>
      </w:pPr>
    </w:p>
    <w:p w14:paraId="29B255A1">
      <w:pPr>
        <w:spacing w:before="240" w:after="60" w:line="560" w:lineRule="exact"/>
        <w:jc w:val="center"/>
        <w:outlineLvl w:val="0"/>
        <w:rPr>
          <w:rFonts w:hint="eastAsia" w:ascii="Cambria" w:hAnsi="Cambria"/>
          <w:b/>
          <w:bCs/>
          <w:color w:val="auto"/>
          <w:sz w:val="32"/>
          <w:szCs w:val="32"/>
        </w:rPr>
      </w:pPr>
    </w:p>
    <w:p w14:paraId="1126920E">
      <w:pPr>
        <w:spacing w:before="240" w:after="60" w:line="560" w:lineRule="exact"/>
        <w:jc w:val="center"/>
        <w:outlineLvl w:val="0"/>
        <w:rPr>
          <w:rFonts w:hint="eastAsia" w:ascii="Cambria" w:hAnsi="Cambria"/>
          <w:b/>
          <w:bCs/>
          <w:color w:val="auto"/>
          <w:sz w:val="32"/>
          <w:szCs w:val="32"/>
        </w:rPr>
      </w:pPr>
    </w:p>
    <w:p w14:paraId="2E657266">
      <w:pPr>
        <w:spacing w:before="240" w:after="60" w:line="560" w:lineRule="exact"/>
        <w:jc w:val="center"/>
        <w:outlineLvl w:val="0"/>
        <w:rPr>
          <w:rFonts w:hint="eastAsia" w:ascii="Cambria" w:hAnsi="Cambria"/>
          <w:b/>
          <w:bCs/>
          <w:color w:val="auto"/>
          <w:sz w:val="32"/>
          <w:szCs w:val="32"/>
        </w:rPr>
      </w:pPr>
    </w:p>
    <w:p w14:paraId="7A0FC7EC">
      <w:pPr>
        <w:spacing w:before="240" w:after="60" w:line="560" w:lineRule="exact"/>
        <w:jc w:val="center"/>
        <w:outlineLvl w:val="0"/>
        <w:rPr>
          <w:rFonts w:hint="eastAsia" w:ascii="Cambria" w:hAnsi="Cambria"/>
          <w:b/>
          <w:bCs/>
          <w:color w:val="auto"/>
          <w:sz w:val="32"/>
          <w:szCs w:val="32"/>
        </w:rPr>
      </w:pPr>
    </w:p>
    <w:p w14:paraId="257EF05C">
      <w:pPr>
        <w:spacing w:before="240" w:after="60" w:line="560" w:lineRule="exact"/>
        <w:jc w:val="center"/>
        <w:outlineLvl w:val="0"/>
        <w:rPr>
          <w:rFonts w:hint="eastAsia" w:ascii="Cambria" w:hAnsi="Cambria"/>
          <w:b/>
          <w:bCs/>
          <w:color w:val="auto"/>
          <w:sz w:val="32"/>
          <w:szCs w:val="32"/>
        </w:rPr>
      </w:pPr>
    </w:p>
    <w:p w14:paraId="240AC6AA">
      <w:pPr>
        <w:spacing w:before="240" w:after="60" w:line="560" w:lineRule="exact"/>
        <w:jc w:val="center"/>
        <w:outlineLvl w:val="0"/>
        <w:rPr>
          <w:rFonts w:hint="eastAsia" w:ascii="Cambria" w:hAnsi="Cambria"/>
          <w:b/>
          <w:bCs/>
          <w:color w:val="auto"/>
          <w:sz w:val="32"/>
          <w:szCs w:val="32"/>
        </w:rPr>
      </w:pPr>
    </w:p>
    <w:p w14:paraId="7C79DA3C">
      <w:pPr>
        <w:spacing w:before="240" w:after="60" w:line="560" w:lineRule="exact"/>
        <w:jc w:val="center"/>
        <w:outlineLvl w:val="0"/>
        <w:rPr>
          <w:rFonts w:hint="eastAsia" w:ascii="Cambria" w:hAnsi="Cambria"/>
          <w:b/>
          <w:bCs/>
          <w:color w:val="auto"/>
          <w:sz w:val="32"/>
          <w:szCs w:val="32"/>
        </w:rPr>
      </w:pPr>
    </w:p>
    <w:p w14:paraId="7C0510D3">
      <w:pPr>
        <w:spacing w:before="240" w:after="60" w:line="560" w:lineRule="exact"/>
        <w:jc w:val="center"/>
        <w:outlineLvl w:val="0"/>
        <w:rPr>
          <w:rFonts w:hint="eastAsia" w:ascii="Cambria" w:hAnsi="Cambria"/>
          <w:b/>
          <w:bCs/>
          <w:color w:val="auto"/>
          <w:sz w:val="32"/>
          <w:szCs w:val="32"/>
        </w:rPr>
      </w:pPr>
    </w:p>
    <w:p w14:paraId="2BBEF935">
      <w:pPr>
        <w:spacing w:before="240" w:after="60" w:line="560" w:lineRule="exact"/>
        <w:jc w:val="center"/>
        <w:outlineLvl w:val="0"/>
        <w:rPr>
          <w:rFonts w:hint="eastAsia" w:ascii="Cambria" w:hAnsi="Cambria"/>
          <w:b/>
          <w:bCs/>
          <w:color w:val="auto"/>
          <w:sz w:val="32"/>
          <w:szCs w:val="32"/>
        </w:rPr>
      </w:pPr>
    </w:p>
    <w:p w14:paraId="10E8F299">
      <w:pPr>
        <w:spacing w:before="240" w:after="60" w:line="560" w:lineRule="exact"/>
        <w:jc w:val="center"/>
        <w:outlineLvl w:val="0"/>
        <w:rPr>
          <w:rFonts w:hint="eastAsia" w:ascii="Cambria" w:hAnsi="Cambria"/>
          <w:b/>
          <w:bCs/>
          <w:color w:val="auto"/>
          <w:sz w:val="32"/>
          <w:szCs w:val="32"/>
        </w:rPr>
      </w:pPr>
    </w:p>
    <w:p w14:paraId="229B4DEB">
      <w:pPr>
        <w:spacing w:before="240" w:after="60" w:line="560" w:lineRule="exact"/>
        <w:jc w:val="center"/>
        <w:outlineLvl w:val="0"/>
        <w:rPr>
          <w:rFonts w:ascii="Cambria" w:hAnsi="Cambria"/>
          <w:b/>
          <w:bCs/>
          <w:color w:val="auto"/>
          <w:sz w:val="32"/>
          <w:szCs w:val="32"/>
        </w:rPr>
      </w:pPr>
      <w:r>
        <w:rPr>
          <w:rFonts w:hint="eastAsia" w:ascii="Cambria" w:hAnsi="Cambria"/>
          <w:b/>
          <w:bCs/>
          <w:color w:val="auto"/>
          <w:sz w:val="32"/>
          <w:szCs w:val="32"/>
        </w:rPr>
        <w:t>第二章 供应商须知</w:t>
      </w:r>
      <w:bookmarkEnd w:id="2"/>
      <w:bookmarkEnd w:id="3"/>
    </w:p>
    <w:p w14:paraId="4FDAB264">
      <w:pPr>
        <w:widowControl/>
        <w:wordWrap w:val="0"/>
        <w:snapToGrid w:val="0"/>
        <w:spacing w:line="560" w:lineRule="exact"/>
        <w:jc w:val="center"/>
        <w:outlineLvl w:val="2"/>
        <w:rPr>
          <w:rFonts w:ascii="宋体" w:hAnsi="宋体" w:eastAsia="宋体" w:cs="Arial"/>
          <w:b/>
          <w:bCs/>
          <w:color w:val="auto"/>
          <w:kern w:val="0"/>
          <w:sz w:val="28"/>
          <w:szCs w:val="28"/>
        </w:rPr>
      </w:pPr>
      <w:bookmarkStart w:id="4" w:name="_Toc508875394"/>
      <w:bookmarkStart w:id="5" w:name="_Toc383782879"/>
      <w:bookmarkStart w:id="6" w:name="_Toc497233289"/>
      <w:r>
        <w:rPr>
          <w:rFonts w:hint="eastAsia" w:ascii="宋体" w:hAnsi="宋体" w:eastAsia="宋体" w:cs="Arial"/>
          <w:b/>
          <w:bCs/>
          <w:color w:val="auto"/>
          <w:kern w:val="0"/>
          <w:sz w:val="28"/>
          <w:szCs w:val="28"/>
        </w:rPr>
        <w:t>供应商须知前附表</w:t>
      </w:r>
      <w:bookmarkEnd w:id="4"/>
      <w:bookmarkEnd w:id="5"/>
      <w:bookmarkEnd w:id="6"/>
    </w:p>
    <w:tbl>
      <w:tblPr>
        <w:tblStyle w:val="49"/>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92"/>
        <w:gridCol w:w="5912"/>
      </w:tblGrid>
      <w:tr w14:paraId="23CA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9F198A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序号</w:t>
            </w:r>
          </w:p>
        </w:tc>
        <w:tc>
          <w:tcPr>
            <w:tcW w:w="2492" w:type="dxa"/>
            <w:tcBorders>
              <w:top w:val="single" w:color="auto" w:sz="4" w:space="0"/>
              <w:left w:val="single" w:color="auto" w:sz="4" w:space="0"/>
              <w:bottom w:val="single" w:color="auto" w:sz="4" w:space="0"/>
              <w:right w:val="single" w:color="auto" w:sz="4" w:space="0"/>
            </w:tcBorders>
            <w:vAlign w:val="center"/>
          </w:tcPr>
          <w:p w14:paraId="570E8EA3">
            <w:pPr>
              <w:spacing w:line="560" w:lineRule="exact"/>
              <w:jc w:val="center"/>
              <w:rPr>
                <w:rFonts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条款名称</w:t>
            </w:r>
          </w:p>
        </w:tc>
        <w:tc>
          <w:tcPr>
            <w:tcW w:w="5912" w:type="dxa"/>
            <w:tcBorders>
              <w:top w:val="single" w:color="auto" w:sz="4" w:space="0"/>
              <w:left w:val="single" w:color="auto" w:sz="4" w:space="0"/>
              <w:bottom w:val="single" w:color="auto" w:sz="4" w:space="0"/>
              <w:right w:val="single" w:color="auto" w:sz="4" w:space="0"/>
            </w:tcBorders>
            <w:vAlign w:val="center"/>
          </w:tcPr>
          <w:p w14:paraId="6F1B3C2E">
            <w:pPr>
              <w:spacing w:line="560" w:lineRule="exact"/>
              <w:jc w:val="center"/>
              <w:rPr>
                <w:rFonts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编列内容</w:t>
            </w:r>
          </w:p>
        </w:tc>
      </w:tr>
      <w:tr w14:paraId="5E19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C4EE89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1.1.1</w:t>
            </w:r>
          </w:p>
        </w:tc>
        <w:tc>
          <w:tcPr>
            <w:tcW w:w="2492" w:type="dxa"/>
            <w:tcBorders>
              <w:top w:val="single" w:color="auto" w:sz="4" w:space="0"/>
              <w:left w:val="single" w:color="auto" w:sz="4" w:space="0"/>
              <w:bottom w:val="single" w:color="auto" w:sz="4" w:space="0"/>
              <w:right w:val="single" w:color="auto" w:sz="4" w:space="0"/>
            </w:tcBorders>
            <w:vAlign w:val="center"/>
          </w:tcPr>
          <w:p w14:paraId="5CAF8279">
            <w:pPr>
              <w:spacing w:line="560" w:lineRule="exact"/>
              <w:jc w:val="center"/>
              <w:rPr>
                <w:rFonts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项目名称</w:t>
            </w:r>
          </w:p>
        </w:tc>
        <w:tc>
          <w:tcPr>
            <w:tcW w:w="5912" w:type="dxa"/>
            <w:tcBorders>
              <w:top w:val="single" w:color="auto" w:sz="4" w:space="0"/>
              <w:left w:val="single" w:color="auto" w:sz="4" w:space="0"/>
              <w:bottom w:val="single" w:color="auto" w:sz="4" w:space="0"/>
              <w:right w:val="single" w:color="auto" w:sz="4" w:space="0"/>
            </w:tcBorders>
            <w:vAlign w:val="center"/>
          </w:tcPr>
          <w:p w14:paraId="0F94D3D7">
            <w:pPr>
              <w:spacing w:line="560" w:lineRule="exact"/>
              <w:rPr>
                <w:rFonts w:asciiTheme="minorEastAsia" w:hAnsiTheme="minorEastAsia" w:cstheme="minorEastAsia"/>
                <w:b w:val="0"/>
                <w:bCs w:val="0"/>
                <w:color w:val="auto"/>
                <w:sz w:val="28"/>
                <w:szCs w:val="28"/>
              </w:rPr>
            </w:pPr>
            <w:r>
              <w:rPr>
                <w:rFonts w:hint="eastAsia" w:ascii="宋体" w:hAnsi="宋体" w:eastAsia="宋体" w:cs="宋体"/>
                <w:color w:val="auto"/>
                <w:kern w:val="0"/>
                <w:sz w:val="28"/>
                <w:szCs w:val="28"/>
                <w:lang w:val="en-US" w:eastAsia="zh-CN"/>
              </w:rPr>
              <w:t>义马市机关事务中心义马市消防救援大队开发区消防站家具采购项目</w:t>
            </w:r>
          </w:p>
        </w:tc>
      </w:tr>
      <w:tr w14:paraId="5F5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EB4E6C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1.1.2</w:t>
            </w:r>
          </w:p>
        </w:tc>
        <w:tc>
          <w:tcPr>
            <w:tcW w:w="2492" w:type="dxa"/>
            <w:tcBorders>
              <w:top w:val="single" w:color="auto" w:sz="4" w:space="0"/>
              <w:left w:val="single" w:color="auto" w:sz="4" w:space="0"/>
              <w:bottom w:val="single" w:color="auto" w:sz="4" w:space="0"/>
              <w:right w:val="single" w:color="auto" w:sz="4" w:space="0"/>
            </w:tcBorders>
            <w:vAlign w:val="center"/>
          </w:tcPr>
          <w:p w14:paraId="10CAD2A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采购人</w:t>
            </w:r>
          </w:p>
        </w:tc>
        <w:tc>
          <w:tcPr>
            <w:tcW w:w="5912" w:type="dxa"/>
            <w:tcBorders>
              <w:top w:val="single" w:color="auto" w:sz="4" w:space="0"/>
              <w:left w:val="single" w:color="auto" w:sz="4" w:space="0"/>
              <w:bottom w:val="single" w:color="auto" w:sz="4" w:space="0"/>
              <w:right w:val="single" w:color="auto" w:sz="4" w:space="0"/>
            </w:tcBorders>
            <w:vAlign w:val="center"/>
          </w:tcPr>
          <w:p w14:paraId="14D77147">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名  称：</w:t>
            </w:r>
            <w:r>
              <w:rPr>
                <w:rFonts w:hint="eastAsia" w:ascii="宋体" w:hAnsi="宋体" w:eastAsia="宋体" w:cs="宋体"/>
                <w:color w:val="auto"/>
                <w:kern w:val="0"/>
                <w:sz w:val="28"/>
                <w:szCs w:val="28"/>
                <w:lang w:val="en-US" w:eastAsia="zh-CN"/>
              </w:rPr>
              <w:t>义马市机关事务中心</w:t>
            </w:r>
          </w:p>
          <w:p w14:paraId="1C092584">
            <w:pPr>
              <w:spacing w:line="560" w:lineRule="exact"/>
              <w:rPr>
                <w:rFonts w:hint="default" w:asciiTheme="minorEastAsia" w:hAnsiTheme="minorEastAsia" w:cstheme="minorEastAsia"/>
                <w:color w:val="auto"/>
                <w:sz w:val="28"/>
                <w:szCs w:val="28"/>
                <w:lang w:val="en-US"/>
              </w:rPr>
            </w:pPr>
            <w:r>
              <w:rPr>
                <w:rFonts w:hint="eastAsia" w:asciiTheme="minorEastAsia" w:hAnsiTheme="minorEastAsia" w:cstheme="minorEastAsia"/>
                <w:color w:val="auto"/>
                <w:sz w:val="28"/>
                <w:szCs w:val="28"/>
              </w:rPr>
              <w:t>联系人：</w:t>
            </w:r>
            <w:r>
              <w:rPr>
                <w:rFonts w:hint="eastAsia" w:asciiTheme="minorEastAsia" w:hAnsiTheme="minorEastAsia" w:cstheme="minorEastAsia"/>
                <w:color w:val="auto"/>
                <w:sz w:val="28"/>
                <w:szCs w:val="28"/>
                <w:lang w:val="en-US" w:eastAsia="zh-CN"/>
              </w:rPr>
              <w:t>陈先生</w:t>
            </w:r>
            <w:r>
              <w:rPr>
                <w:rFonts w:hint="eastAsia" w:ascii="宋体" w:hAnsi="宋体" w:eastAsia="宋体" w:cs="宋体"/>
                <w:color w:val="auto"/>
                <w:kern w:val="0"/>
                <w:sz w:val="28"/>
                <w:szCs w:val="28"/>
                <w:lang w:val="en-US" w:eastAsia="zh-CN"/>
              </w:rPr>
              <w:t xml:space="preserve"> </w:t>
            </w: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联系电话：</w:t>
            </w:r>
            <w:r>
              <w:rPr>
                <w:rFonts w:hint="eastAsia" w:ascii="宋体" w:hAnsi="宋体" w:eastAsia="宋体" w:cs="宋体"/>
                <w:color w:val="auto"/>
                <w:kern w:val="0"/>
                <w:sz w:val="28"/>
                <w:szCs w:val="28"/>
                <w:lang w:val="en-US" w:eastAsia="zh-CN"/>
              </w:rPr>
              <w:t xml:space="preserve">13273715763  </w:t>
            </w:r>
          </w:p>
        </w:tc>
      </w:tr>
      <w:tr w14:paraId="7035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0C7CC4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1.1.3</w:t>
            </w:r>
          </w:p>
        </w:tc>
        <w:tc>
          <w:tcPr>
            <w:tcW w:w="2492" w:type="dxa"/>
            <w:tcBorders>
              <w:top w:val="single" w:color="auto" w:sz="4" w:space="0"/>
              <w:left w:val="single" w:color="auto" w:sz="4" w:space="0"/>
              <w:bottom w:val="single" w:color="auto" w:sz="4" w:space="0"/>
              <w:right w:val="single" w:color="auto" w:sz="4" w:space="0"/>
            </w:tcBorders>
            <w:vAlign w:val="center"/>
          </w:tcPr>
          <w:p w14:paraId="6E3B17F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采购代理机构</w:t>
            </w:r>
          </w:p>
        </w:tc>
        <w:tc>
          <w:tcPr>
            <w:tcW w:w="5912" w:type="dxa"/>
            <w:tcBorders>
              <w:top w:val="single" w:color="auto" w:sz="4" w:space="0"/>
              <w:left w:val="single" w:color="auto" w:sz="4" w:space="0"/>
              <w:bottom w:val="single" w:color="auto" w:sz="4" w:space="0"/>
              <w:right w:val="single" w:color="auto" w:sz="4" w:space="0"/>
            </w:tcBorders>
            <w:vAlign w:val="center"/>
          </w:tcPr>
          <w:p w14:paraId="5EF3CC6A">
            <w:pPr>
              <w:spacing w:line="560" w:lineRule="exact"/>
              <w:rPr>
                <w:rFonts w:asciiTheme="minorEastAsia" w:hAnsiTheme="minorEastAsia" w:cstheme="minorEastAsia"/>
                <w:bCs/>
                <w:color w:val="auto"/>
                <w:sz w:val="28"/>
                <w:szCs w:val="28"/>
              </w:rPr>
            </w:pPr>
            <w:r>
              <w:rPr>
                <w:rFonts w:hint="eastAsia" w:asciiTheme="minorEastAsia" w:hAnsiTheme="minorEastAsia" w:cstheme="minorEastAsia"/>
                <w:color w:val="auto"/>
                <w:sz w:val="28"/>
                <w:szCs w:val="28"/>
              </w:rPr>
              <w:t>名  称：</w:t>
            </w:r>
            <w:r>
              <w:rPr>
                <w:rFonts w:hint="eastAsia" w:asciiTheme="minorEastAsia" w:hAnsiTheme="minorEastAsia" w:cstheme="minorEastAsia"/>
                <w:bCs/>
                <w:color w:val="auto"/>
                <w:sz w:val="28"/>
                <w:szCs w:val="28"/>
              </w:rPr>
              <w:t>河南弘新工程咨询有限公司</w:t>
            </w:r>
          </w:p>
          <w:p w14:paraId="7C6C09A4">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联系人：王女士    联系电话：15239889886</w:t>
            </w:r>
          </w:p>
        </w:tc>
      </w:tr>
      <w:tr w14:paraId="7ECE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9F3351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1.2.1</w:t>
            </w:r>
          </w:p>
        </w:tc>
        <w:tc>
          <w:tcPr>
            <w:tcW w:w="2492" w:type="dxa"/>
            <w:tcBorders>
              <w:top w:val="single" w:color="auto" w:sz="4" w:space="0"/>
              <w:left w:val="single" w:color="auto" w:sz="4" w:space="0"/>
              <w:bottom w:val="single" w:color="auto" w:sz="4" w:space="0"/>
              <w:right w:val="single" w:color="auto" w:sz="4" w:space="0"/>
            </w:tcBorders>
            <w:vAlign w:val="center"/>
          </w:tcPr>
          <w:p w14:paraId="22BE56B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采购预算金额</w:t>
            </w:r>
          </w:p>
        </w:tc>
        <w:tc>
          <w:tcPr>
            <w:tcW w:w="5912" w:type="dxa"/>
            <w:tcBorders>
              <w:top w:val="single" w:color="auto" w:sz="4" w:space="0"/>
              <w:left w:val="single" w:color="auto" w:sz="4" w:space="0"/>
              <w:bottom w:val="single" w:color="auto" w:sz="4" w:space="0"/>
              <w:right w:val="single" w:color="auto" w:sz="4" w:space="0"/>
            </w:tcBorders>
            <w:vAlign w:val="center"/>
          </w:tcPr>
          <w:p w14:paraId="362E7678">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42</w:t>
            </w:r>
            <w:r>
              <w:rPr>
                <w:rFonts w:hint="eastAsia" w:asciiTheme="minorEastAsia" w:hAnsiTheme="minorEastAsia" w:cstheme="minorEastAsia"/>
                <w:color w:val="auto"/>
                <w:sz w:val="28"/>
                <w:szCs w:val="28"/>
              </w:rPr>
              <w:t>万元</w:t>
            </w:r>
          </w:p>
        </w:tc>
      </w:tr>
      <w:tr w14:paraId="4A5E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5D20DB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1.2.2</w:t>
            </w:r>
          </w:p>
        </w:tc>
        <w:tc>
          <w:tcPr>
            <w:tcW w:w="2492" w:type="dxa"/>
            <w:tcBorders>
              <w:top w:val="single" w:color="auto" w:sz="4" w:space="0"/>
              <w:left w:val="single" w:color="auto" w:sz="4" w:space="0"/>
              <w:bottom w:val="single" w:color="auto" w:sz="4" w:space="0"/>
              <w:right w:val="single" w:color="auto" w:sz="4" w:space="0"/>
            </w:tcBorders>
            <w:vAlign w:val="center"/>
          </w:tcPr>
          <w:p w14:paraId="405D8D9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资金来源</w:t>
            </w:r>
          </w:p>
        </w:tc>
        <w:tc>
          <w:tcPr>
            <w:tcW w:w="5912" w:type="dxa"/>
            <w:tcBorders>
              <w:top w:val="single" w:color="auto" w:sz="4" w:space="0"/>
              <w:left w:val="single" w:color="auto" w:sz="4" w:space="0"/>
              <w:bottom w:val="single" w:color="auto" w:sz="4" w:space="0"/>
              <w:right w:val="single" w:color="auto" w:sz="4" w:space="0"/>
            </w:tcBorders>
            <w:vAlign w:val="center"/>
          </w:tcPr>
          <w:p w14:paraId="271AC877">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财政</w:t>
            </w:r>
            <w:r>
              <w:rPr>
                <w:rFonts w:hint="eastAsia" w:asciiTheme="minorEastAsia" w:hAnsiTheme="minorEastAsia" w:cstheme="minorEastAsia"/>
                <w:color w:val="auto"/>
                <w:sz w:val="28"/>
                <w:szCs w:val="28"/>
              </w:rPr>
              <w:t>资金，已落实</w:t>
            </w:r>
          </w:p>
        </w:tc>
      </w:tr>
      <w:tr w14:paraId="4D29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604B6F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1.3.1</w:t>
            </w:r>
          </w:p>
        </w:tc>
        <w:tc>
          <w:tcPr>
            <w:tcW w:w="2492" w:type="dxa"/>
            <w:tcBorders>
              <w:top w:val="single" w:color="auto" w:sz="4" w:space="0"/>
              <w:left w:val="single" w:color="auto" w:sz="4" w:space="0"/>
              <w:bottom w:val="single" w:color="auto" w:sz="4" w:space="0"/>
              <w:right w:val="single" w:color="auto" w:sz="4" w:space="0"/>
            </w:tcBorders>
            <w:vAlign w:val="center"/>
          </w:tcPr>
          <w:p w14:paraId="5EC9F0C8">
            <w:pPr>
              <w:spacing w:line="5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rPr>
              <w:t>采购</w:t>
            </w:r>
            <w:r>
              <w:rPr>
                <w:rFonts w:hint="eastAsia" w:asciiTheme="minorEastAsia" w:hAnsiTheme="minorEastAsia" w:cstheme="minorEastAsia"/>
                <w:color w:val="auto"/>
                <w:sz w:val="28"/>
                <w:szCs w:val="28"/>
                <w:lang w:val="en-US" w:eastAsia="zh-CN"/>
              </w:rPr>
              <w:t>内容</w:t>
            </w:r>
          </w:p>
        </w:tc>
        <w:tc>
          <w:tcPr>
            <w:tcW w:w="5912" w:type="dxa"/>
            <w:tcBorders>
              <w:top w:val="single" w:color="auto" w:sz="4" w:space="0"/>
              <w:left w:val="single" w:color="auto" w:sz="4" w:space="0"/>
              <w:bottom w:val="single" w:color="auto" w:sz="4" w:space="0"/>
              <w:right w:val="single" w:color="auto" w:sz="4" w:space="0"/>
            </w:tcBorders>
            <w:vAlign w:val="center"/>
          </w:tcPr>
          <w:p w14:paraId="6396C73A">
            <w:pPr>
              <w:spacing w:line="560" w:lineRule="exact"/>
              <w:rPr>
                <w:rFonts w:asciiTheme="minorEastAsia" w:hAnsiTheme="minorEastAsia" w:cstheme="minorEastAsia"/>
                <w:color w:val="auto"/>
                <w:sz w:val="28"/>
                <w:szCs w:val="28"/>
              </w:rPr>
            </w:pPr>
            <w:r>
              <w:rPr>
                <w:rFonts w:hint="eastAsia" w:ascii="宋体" w:hAnsi="宋体" w:eastAsia="宋体" w:cs="宋体"/>
                <w:color w:val="auto"/>
                <w:kern w:val="0"/>
                <w:sz w:val="28"/>
                <w:szCs w:val="28"/>
                <w:lang w:val="en-US" w:eastAsia="zh-CN"/>
              </w:rPr>
              <w:t>采购义马市消防救援大队开发区消防站家具一批，负责货物的</w:t>
            </w:r>
            <w:r>
              <w:rPr>
                <w:rFonts w:hint="eastAsia" w:ascii="宋体" w:hAnsi="宋体" w:eastAsia="宋体" w:cs="宋体"/>
                <w:color w:val="auto"/>
                <w:kern w:val="0"/>
                <w:sz w:val="28"/>
                <w:szCs w:val="28"/>
              </w:rPr>
              <w:t>采购、运输、保险、安装、验收、保修等。（</w:t>
            </w:r>
            <w:r>
              <w:rPr>
                <w:rFonts w:hint="eastAsia" w:ascii="宋体" w:hAnsi="宋体" w:eastAsia="宋体" w:cs="宋体"/>
                <w:color w:val="auto"/>
                <w:kern w:val="0"/>
                <w:sz w:val="28"/>
                <w:szCs w:val="28"/>
                <w:lang w:val="en-US" w:eastAsia="zh-CN"/>
              </w:rPr>
              <w:t>采购清单</w:t>
            </w:r>
            <w:r>
              <w:rPr>
                <w:rFonts w:hint="eastAsia" w:ascii="宋体" w:hAnsi="宋体" w:eastAsia="宋体" w:cs="宋体"/>
                <w:color w:val="auto"/>
                <w:kern w:val="0"/>
                <w:sz w:val="28"/>
                <w:szCs w:val="28"/>
              </w:rPr>
              <w:t>详见文件</w:t>
            </w:r>
            <w:r>
              <w:rPr>
                <w:rFonts w:hint="eastAsia" w:ascii="宋体" w:hAnsi="宋体" w:eastAsia="宋体" w:cs="宋体"/>
                <w:color w:val="auto"/>
                <w:kern w:val="0"/>
                <w:sz w:val="28"/>
                <w:szCs w:val="28"/>
                <w:lang w:val="en-US" w:eastAsia="zh-CN"/>
              </w:rPr>
              <w:t>第五章</w:t>
            </w:r>
            <w:r>
              <w:rPr>
                <w:rFonts w:hint="eastAsia" w:ascii="宋体" w:hAnsi="宋体" w:eastAsia="宋体" w:cs="宋体"/>
                <w:color w:val="auto"/>
                <w:kern w:val="0"/>
                <w:sz w:val="28"/>
                <w:szCs w:val="28"/>
              </w:rPr>
              <w:t>）</w:t>
            </w:r>
          </w:p>
        </w:tc>
      </w:tr>
      <w:tr w14:paraId="0E3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D63FF0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1.3.2</w:t>
            </w:r>
          </w:p>
        </w:tc>
        <w:tc>
          <w:tcPr>
            <w:tcW w:w="2492" w:type="dxa"/>
            <w:tcBorders>
              <w:top w:val="single" w:color="auto" w:sz="4" w:space="0"/>
              <w:left w:val="single" w:color="auto" w:sz="4" w:space="0"/>
              <w:bottom w:val="single" w:color="auto" w:sz="4" w:space="0"/>
              <w:right w:val="single" w:color="auto" w:sz="4" w:space="0"/>
            </w:tcBorders>
            <w:vAlign w:val="center"/>
          </w:tcPr>
          <w:p w14:paraId="5ECDD80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交货期</w:t>
            </w:r>
          </w:p>
        </w:tc>
        <w:tc>
          <w:tcPr>
            <w:tcW w:w="5912" w:type="dxa"/>
            <w:tcBorders>
              <w:top w:val="single" w:color="auto" w:sz="4" w:space="0"/>
              <w:left w:val="single" w:color="auto" w:sz="4" w:space="0"/>
              <w:bottom w:val="single" w:color="auto" w:sz="4" w:space="0"/>
              <w:right w:val="single" w:color="auto" w:sz="4" w:space="0"/>
            </w:tcBorders>
            <w:vAlign w:val="center"/>
          </w:tcPr>
          <w:p w14:paraId="6E716185">
            <w:pPr>
              <w:spacing w:line="560" w:lineRule="exact"/>
              <w:rPr>
                <w:rFonts w:hint="default" w:asciiTheme="minorEastAsia" w:hAnsiTheme="minorEastAsia" w:eastAsiaTheme="minorEastAsia" w:cstheme="minorEastAsia"/>
                <w:color w:val="auto"/>
                <w:sz w:val="28"/>
                <w:szCs w:val="28"/>
                <w:lang w:val="en-US" w:eastAsia="zh-CN"/>
              </w:rPr>
            </w:pPr>
            <w:r>
              <w:rPr>
                <w:rFonts w:hint="eastAsia" w:ascii="宋体" w:hAnsi="宋体" w:eastAsia="宋体" w:cs="宋体"/>
                <w:color w:val="auto"/>
                <w:kern w:val="0"/>
                <w:sz w:val="28"/>
                <w:szCs w:val="28"/>
                <w:lang w:val="en-US" w:eastAsia="zh-CN"/>
              </w:rPr>
              <w:t>合同签订后60日历天内</w:t>
            </w:r>
            <w:r>
              <w:rPr>
                <w:rFonts w:ascii="sans-serif" w:hAnsi="sans-serif" w:eastAsia="sans-serif" w:cs="sans-serif"/>
                <w:i w:val="0"/>
                <w:iCs w:val="0"/>
                <w:caps w:val="0"/>
                <w:color w:val="auto"/>
                <w:spacing w:val="0"/>
                <w:sz w:val="28"/>
                <w:szCs w:val="28"/>
                <w:shd w:val="clear" w:fill="FFFFFF"/>
              </w:rPr>
              <w:t>供货并安装完毕</w:t>
            </w:r>
          </w:p>
        </w:tc>
      </w:tr>
      <w:tr w14:paraId="05A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7F9F2B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1.3.3</w:t>
            </w:r>
          </w:p>
        </w:tc>
        <w:tc>
          <w:tcPr>
            <w:tcW w:w="2492" w:type="dxa"/>
            <w:tcBorders>
              <w:top w:val="single" w:color="auto" w:sz="4" w:space="0"/>
              <w:left w:val="single" w:color="auto" w:sz="4" w:space="0"/>
              <w:bottom w:val="single" w:color="auto" w:sz="4" w:space="0"/>
              <w:right w:val="single" w:color="auto" w:sz="4" w:space="0"/>
            </w:tcBorders>
            <w:vAlign w:val="center"/>
          </w:tcPr>
          <w:p w14:paraId="095F055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质量</w:t>
            </w:r>
            <w:r>
              <w:rPr>
                <w:rFonts w:hint="eastAsia" w:asciiTheme="minorEastAsia" w:hAnsiTheme="minorEastAsia" w:cstheme="minorEastAsia"/>
                <w:color w:val="auto"/>
                <w:sz w:val="28"/>
                <w:szCs w:val="28"/>
              </w:rPr>
              <w:t>要求</w:t>
            </w:r>
          </w:p>
        </w:tc>
        <w:tc>
          <w:tcPr>
            <w:tcW w:w="5912" w:type="dxa"/>
            <w:tcBorders>
              <w:top w:val="single" w:color="auto" w:sz="4" w:space="0"/>
              <w:left w:val="single" w:color="auto" w:sz="4" w:space="0"/>
              <w:bottom w:val="single" w:color="auto" w:sz="4" w:space="0"/>
              <w:right w:val="single" w:color="auto" w:sz="4" w:space="0"/>
            </w:tcBorders>
            <w:vAlign w:val="center"/>
          </w:tcPr>
          <w:p w14:paraId="585B2CBB">
            <w:pPr>
              <w:spacing w:line="560" w:lineRule="exact"/>
              <w:rPr>
                <w:rFonts w:asciiTheme="minorEastAsia" w:hAnsiTheme="minorEastAsia" w:cstheme="minorEastAsia"/>
                <w:color w:val="auto"/>
                <w:sz w:val="28"/>
                <w:szCs w:val="28"/>
              </w:rPr>
            </w:pPr>
            <w:r>
              <w:rPr>
                <w:rFonts w:hint="eastAsia" w:ascii="宋体" w:hAnsi="宋体" w:eastAsia="宋体" w:cs="宋体"/>
                <w:color w:val="auto"/>
                <w:spacing w:val="-1"/>
                <w:sz w:val="28"/>
                <w:szCs w:val="28"/>
                <w:lang w:val="en-US" w:eastAsia="zh-CN"/>
              </w:rPr>
              <w:t>达到国家及行业质量验收标准</w:t>
            </w:r>
          </w:p>
        </w:tc>
      </w:tr>
      <w:tr w14:paraId="2A1D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0AB919E">
            <w:pPr>
              <w:spacing w:line="56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1.3.4</w:t>
            </w:r>
          </w:p>
        </w:tc>
        <w:tc>
          <w:tcPr>
            <w:tcW w:w="2492" w:type="dxa"/>
            <w:tcBorders>
              <w:top w:val="single" w:color="auto" w:sz="4" w:space="0"/>
              <w:left w:val="single" w:color="auto" w:sz="4" w:space="0"/>
              <w:bottom w:val="single" w:color="auto" w:sz="4" w:space="0"/>
              <w:right w:val="single" w:color="auto" w:sz="4" w:space="0"/>
            </w:tcBorders>
            <w:vAlign w:val="center"/>
          </w:tcPr>
          <w:p w14:paraId="06E64821">
            <w:pPr>
              <w:spacing w:line="560" w:lineRule="exact"/>
              <w:jc w:val="center"/>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质保期</w:t>
            </w:r>
          </w:p>
        </w:tc>
        <w:tc>
          <w:tcPr>
            <w:tcW w:w="5912" w:type="dxa"/>
            <w:tcBorders>
              <w:top w:val="single" w:color="auto" w:sz="4" w:space="0"/>
              <w:left w:val="single" w:color="auto" w:sz="4" w:space="0"/>
              <w:bottom w:val="single" w:color="auto" w:sz="4" w:space="0"/>
              <w:right w:val="single" w:color="auto" w:sz="4" w:space="0"/>
            </w:tcBorders>
            <w:vAlign w:val="center"/>
          </w:tcPr>
          <w:p w14:paraId="100B080C">
            <w:pPr>
              <w:spacing w:line="560" w:lineRule="exact"/>
              <w:rPr>
                <w:rFonts w:hint="default" w:asciiTheme="minorEastAsia" w:hAnsiTheme="minorEastAsia" w:eastAsiaTheme="minorEastAsia" w:cstheme="minorEastAsia"/>
                <w:color w:val="auto"/>
                <w:sz w:val="28"/>
                <w:szCs w:val="28"/>
                <w:lang w:val="en-US" w:eastAsia="zh-CN"/>
              </w:rPr>
            </w:pPr>
            <w:r>
              <w:rPr>
                <w:rFonts w:hint="eastAsia" w:ascii="宋体" w:hAnsi="宋体" w:eastAsia="宋体" w:cs="宋体"/>
                <w:color w:val="auto"/>
                <w:spacing w:val="-1"/>
                <w:sz w:val="28"/>
                <w:szCs w:val="28"/>
                <w:lang w:val="en-US" w:eastAsia="zh-CN"/>
              </w:rPr>
              <w:t>执行国家及行业标准</w:t>
            </w:r>
          </w:p>
        </w:tc>
      </w:tr>
      <w:tr w14:paraId="6E7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4C7EF2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1.4</w:t>
            </w:r>
          </w:p>
        </w:tc>
        <w:tc>
          <w:tcPr>
            <w:tcW w:w="2492" w:type="dxa"/>
            <w:tcBorders>
              <w:top w:val="single" w:color="auto" w:sz="4" w:space="0"/>
              <w:left w:val="single" w:color="auto" w:sz="4" w:space="0"/>
              <w:bottom w:val="single" w:color="auto" w:sz="4" w:space="0"/>
              <w:right w:val="single" w:color="auto" w:sz="4" w:space="0"/>
            </w:tcBorders>
            <w:vAlign w:val="center"/>
          </w:tcPr>
          <w:p w14:paraId="4332952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供应商资质条件</w:t>
            </w:r>
          </w:p>
        </w:tc>
        <w:tc>
          <w:tcPr>
            <w:tcW w:w="5912" w:type="dxa"/>
            <w:tcBorders>
              <w:top w:val="single" w:color="auto" w:sz="4" w:space="0"/>
              <w:left w:val="single" w:color="auto" w:sz="4" w:space="0"/>
              <w:bottom w:val="single" w:color="auto" w:sz="4" w:space="0"/>
              <w:right w:val="single" w:color="auto" w:sz="4" w:space="0"/>
            </w:tcBorders>
            <w:vAlign w:val="center"/>
          </w:tcPr>
          <w:p w14:paraId="4C7194B0">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1、满足《中华人民共和国政府采购法》第二十二条的规定：</w:t>
            </w:r>
          </w:p>
          <w:p w14:paraId="269057BB">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一</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具有独立承担民事责任的能力；</w:t>
            </w:r>
          </w:p>
          <w:p w14:paraId="24042975">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二</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具有良好的商业信誉和健全的财务会计制度；</w:t>
            </w:r>
          </w:p>
          <w:p w14:paraId="3513A5B4">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三</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具有履行合同所必需的设备和专业技术能力；</w:t>
            </w:r>
          </w:p>
          <w:p w14:paraId="093B8D55">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四</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有依法缴纳税收和社会保障资金的良好记录；</w:t>
            </w:r>
          </w:p>
          <w:p w14:paraId="4C34A3C1">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五</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参加政府采购活动前三年内，在经营活动中没有重大违法记录；</w:t>
            </w:r>
          </w:p>
          <w:p w14:paraId="0F6A6CE7">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六</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法律、行政法规规定的其他条件。</w:t>
            </w:r>
          </w:p>
          <w:p w14:paraId="36A4A34C">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rPr>
              <w:t>注：</w:t>
            </w:r>
            <w:r>
              <w:rPr>
                <w:rFonts w:hint="eastAsia" w:cs="宋体" w:asciiTheme="minorEastAsia" w:hAnsiTheme="minorEastAsia"/>
                <w:color w:val="auto"/>
                <w:kern w:val="0"/>
                <w:sz w:val="28"/>
                <w:szCs w:val="28"/>
                <w:lang w:val="en-US" w:eastAsia="zh-CN"/>
              </w:rPr>
              <w:t>供应商</w:t>
            </w:r>
            <w:r>
              <w:rPr>
                <w:rFonts w:hint="eastAsia" w:cs="宋体" w:asciiTheme="minorEastAsia" w:hAnsiTheme="minorEastAsia"/>
                <w:color w:val="auto"/>
                <w:kern w:val="0"/>
                <w:sz w:val="28"/>
                <w:szCs w:val="28"/>
                <w:lang w:val="en-US"/>
              </w:rPr>
              <w:t>在投标（响应）时，提供相关承诺函，无需提供上述证明材料；</w:t>
            </w:r>
            <w:r>
              <w:rPr>
                <w:rFonts w:hint="eastAsia" w:cs="宋体" w:asciiTheme="minorEastAsia" w:hAnsiTheme="minorEastAsia"/>
                <w:color w:val="auto"/>
                <w:kern w:val="0"/>
                <w:sz w:val="28"/>
                <w:szCs w:val="28"/>
                <w:lang w:val="en-US" w:eastAsia="zh-CN"/>
              </w:rPr>
              <w:t>采购人</w:t>
            </w:r>
            <w:r>
              <w:rPr>
                <w:rFonts w:hint="eastAsia" w:cs="宋体" w:asciiTheme="minorEastAsia" w:hAnsiTheme="minorEastAsia"/>
                <w:color w:val="auto"/>
                <w:kern w:val="0"/>
                <w:sz w:val="28"/>
                <w:szCs w:val="28"/>
                <w:lang w:val="en-US"/>
              </w:rPr>
              <w:t>有权在签订合同前要求成交供应商提供相关证明材料以核实成交供应商承诺事项的真实性</w:t>
            </w:r>
            <w:r>
              <w:rPr>
                <w:rFonts w:hint="eastAsia" w:cs="宋体" w:asciiTheme="minorEastAsia" w:hAnsiTheme="minorEastAsia"/>
                <w:color w:val="auto"/>
                <w:kern w:val="0"/>
                <w:sz w:val="28"/>
                <w:szCs w:val="28"/>
              </w:rPr>
              <w:t>。</w:t>
            </w:r>
          </w:p>
          <w:p w14:paraId="5EE8E943">
            <w:pPr>
              <w:numPr>
                <w:ilvl w:val="0"/>
                <w:numId w:val="0"/>
              </w:numPr>
              <w:spacing w:line="560" w:lineRule="exact"/>
              <w:ind w:firstLine="560" w:firstLineChars="200"/>
              <w:rPr>
                <w:rFonts w:hint="eastAsia" w:cs="宋体" w:asciiTheme="minorEastAsia" w:hAnsiTheme="minorEastAsia"/>
                <w:color w:val="auto"/>
                <w:kern w:val="0"/>
                <w:sz w:val="28"/>
                <w:szCs w:val="28"/>
                <w:lang w:val="en-US" w:eastAsia="zh-CN"/>
              </w:rPr>
            </w:pPr>
            <w:r>
              <w:rPr>
                <w:rFonts w:hint="eastAsia" w:cs="宋体" w:asciiTheme="minorEastAsia" w:hAnsiTheme="minorEastAsia"/>
                <w:color w:val="auto"/>
                <w:kern w:val="0"/>
                <w:sz w:val="28"/>
                <w:szCs w:val="28"/>
              </w:rPr>
              <w:t>2、落实政府采购政策需满足的资格要求：</w:t>
            </w:r>
            <w:r>
              <w:rPr>
                <w:rFonts w:hint="eastAsia" w:cs="宋体" w:asciiTheme="minorEastAsia" w:hAnsiTheme="minorEastAsia"/>
                <w:color w:val="auto"/>
                <w:kern w:val="0"/>
                <w:sz w:val="28"/>
                <w:szCs w:val="28"/>
                <w:lang w:val="en-US" w:eastAsia="zh-CN"/>
              </w:rPr>
              <w:t>根据《政府采购促进中小企业发展管理办法》（财库〔2020〕46号）规定，本项目专门面向中小企业（含微型企业）采购,供应商须提供《中小企业声明函》。</w:t>
            </w:r>
          </w:p>
          <w:p w14:paraId="7B6AB869">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3、本项目的特定资格要求：</w:t>
            </w:r>
          </w:p>
          <w:p w14:paraId="2960C1BF">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1</w:t>
            </w:r>
            <w:r>
              <w:rPr>
                <w:rFonts w:hint="eastAsia" w:cs="宋体" w:asciiTheme="minorEastAsia" w:hAnsiTheme="minorEastAsia"/>
                <w:color w:val="auto"/>
                <w:kern w:val="0"/>
                <w:sz w:val="28"/>
                <w:szCs w:val="28"/>
              </w:rPr>
              <w:t>）供应商须具备独立的法人资格，具有有效的营业执照</w:t>
            </w:r>
            <w:r>
              <w:rPr>
                <w:rFonts w:hint="eastAsia" w:ascii="宋体" w:hAnsi="宋体" w:eastAsia="宋体" w:cs="宋体"/>
                <w:color w:val="auto"/>
                <w:kern w:val="0"/>
                <w:sz w:val="28"/>
                <w:szCs w:val="28"/>
              </w:rPr>
              <w:t>。</w:t>
            </w:r>
          </w:p>
          <w:p w14:paraId="59C0F5D8">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供应商出具无行贿犯罪记录，在中国裁判文书网自行查询或自行承诺（查询对象：企业、法定代表人）</w:t>
            </w:r>
            <w:r>
              <w:rPr>
                <w:rFonts w:hint="eastAsia" w:cs="宋体" w:asciiTheme="minorEastAsia" w:hAnsiTheme="minorEastAsia"/>
                <w:color w:val="auto"/>
                <w:kern w:val="0"/>
                <w:sz w:val="28"/>
                <w:szCs w:val="28"/>
              </w:rPr>
              <w:t>。</w:t>
            </w:r>
          </w:p>
          <w:p w14:paraId="052805CC">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供应商需提供无商业贿赂及不正当竞争行为的承诺书</w:t>
            </w:r>
            <w:r>
              <w:rPr>
                <w:rFonts w:hint="eastAsia" w:cs="宋体" w:asciiTheme="minorEastAsia" w:hAnsiTheme="minorEastAsia"/>
                <w:color w:val="auto"/>
                <w:kern w:val="0"/>
                <w:sz w:val="28"/>
                <w:szCs w:val="28"/>
              </w:rPr>
              <w:t>。</w:t>
            </w:r>
          </w:p>
          <w:p w14:paraId="4F151AD8">
            <w:pPr>
              <w:spacing w:line="560" w:lineRule="exact"/>
              <w:ind w:firstLine="560" w:firstLineChars="200"/>
              <w:jc w:val="left"/>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4</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cs="宋体" w:asciiTheme="minorEastAsia" w:hAnsiTheme="minorEastAsia"/>
                <w:color w:val="auto"/>
                <w:kern w:val="0"/>
                <w:sz w:val="28"/>
                <w:szCs w:val="28"/>
                <w:lang w:eastAsia="zh-CN"/>
              </w:rPr>
              <w:t>。</w:t>
            </w:r>
          </w:p>
          <w:p w14:paraId="0462CE84">
            <w:pPr>
              <w:spacing w:line="560" w:lineRule="exact"/>
              <w:ind w:firstLine="560" w:firstLineChars="200"/>
              <w:jc w:val="left"/>
              <w:rPr>
                <w:rFonts w:hint="eastAsia" w:ascii="Calibri" w:hAnsi="Calibri" w:eastAsia="宋体" w:cs="Times New Roman"/>
                <w:color w:val="auto"/>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11DF6463">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并加盖公章（需包含公司基本信息、股东信息及股权变更信息）】。</w:t>
            </w:r>
          </w:p>
        </w:tc>
      </w:tr>
      <w:tr w14:paraId="2490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AD829C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1.5</w:t>
            </w:r>
          </w:p>
        </w:tc>
        <w:tc>
          <w:tcPr>
            <w:tcW w:w="2492" w:type="dxa"/>
            <w:tcBorders>
              <w:top w:val="single" w:color="auto" w:sz="4" w:space="0"/>
              <w:left w:val="single" w:color="auto" w:sz="4" w:space="0"/>
              <w:bottom w:val="single" w:color="auto" w:sz="4" w:space="0"/>
              <w:right w:val="single" w:color="auto" w:sz="4" w:space="0"/>
            </w:tcBorders>
            <w:vAlign w:val="center"/>
          </w:tcPr>
          <w:p w14:paraId="6894575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踏勘现场</w:t>
            </w:r>
          </w:p>
        </w:tc>
        <w:tc>
          <w:tcPr>
            <w:tcW w:w="5912" w:type="dxa"/>
            <w:tcBorders>
              <w:top w:val="single" w:color="auto" w:sz="4" w:space="0"/>
              <w:left w:val="single" w:color="auto" w:sz="4" w:space="0"/>
              <w:bottom w:val="single" w:color="auto" w:sz="4" w:space="0"/>
              <w:right w:val="single" w:color="auto" w:sz="4" w:space="0"/>
            </w:tcBorders>
            <w:vAlign w:val="center"/>
          </w:tcPr>
          <w:p w14:paraId="0FB401A6">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不组织</w:t>
            </w:r>
          </w:p>
        </w:tc>
      </w:tr>
      <w:tr w14:paraId="2758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33A4B6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1.6</w:t>
            </w:r>
          </w:p>
        </w:tc>
        <w:tc>
          <w:tcPr>
            <w:tcW w:w="2492" w:type="dxa"/>
            <w:tcBorders>
              <w:top w:val="single" w:color="auto" w:sz="4" w:space="0"/>
              <w:left w:val="single" w:color="auto" w:sz="4" w:space="0"/>
              <w:bottom w:val="single" w:color="auto" w:sz="4" w:space="0"/>
              <w:right w:val="single" w:color="auto" w:sz="4" w:space="0"/>
            </w:tcBorders>
            <w:vAlign w:val="center"/>
          </w:tcPr>
          <w:p w14:paraId="6E15EDE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投标预备会</w:t>
            </w:r>
          </w:p>
        </w:tc>
        <w:tc>
          <w:tcPr>
            <w:tcW w:w="5912" w:type="dxa"/>
            <w:tcBorders>
              <w:top w:val="single" w:color="auto" w:sz="4" w:space="0"/>
              <w:left w:val="single" w:color="auto" w:sz="4" w:space="0"/>
              <w:bottom w:val="single" w:color="auto" w:sz="4" w:space="0"/>
              <w:right w:val="single" w:color="auto" w:sz="4" w:space="0"/>
            </w:tcBorders>
            <w:vAlign w:val="center"/>
          </w:tcPr>
          <w:p w14:paraId="41299FE5">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不召开</w:t>
            </w:r>
          </w:p>
        </w:tc>
      </w:tr>
      <w:tr w14:paraId="5D4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5" w:type="dxa"/>
            <w:tcBorders>
              <w:top w:val="single" w:color="auto" w:sz="4" w:space="0"/>
              <w:left w:val="single" w:color="auto" w:sz="4" w:space="0"/>
              <w:right w:val="single" w:color="auto" w:sz="4" w:space="0"/>
            </w:tcBorders>
            <w:vAlign w:val="center"/>
          </w:tcPr>
          <w:p w14:paraId="30C5167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1.7</w:t>
            </w:r>
          </w:p>
        </w:tc>
        <w:tc>
          <w:tcPr>
            <w:tcW w:w="2492" w:type="dxa"/>
            <w:tcBorders>
              <w:top w:val="single" w:color="auto" w:sz="4" w:space="0"/>
              <w:left w:val="single" w:color="auto" w:sz="4" w:space="0"/>
              <w:bottom w:val="single" w:color="auto" w:sz="4" w:space="0"/>
              <w:right w:val="single" w:color="auto" w:sz="4" w:space="0"/>
            </w:tcBorders>
            <w:vAlign w:val="center"/>
          </w:tcPr>
          <w:p w14:paraId="5C6D170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实质性要求和条件</w:t>
            </w:r>
          </w:p>
        </w:tc>
        <w:tc>
          <w:tcPr>
            <w:tcW w:w="5912" w:type="dxa"/>
            <w:tcBorders>
              <w:top w:val="single" w:color="auto" w:sz="4" w:space="0"/>
              <w:left w:val="single" w:color="auto" w:sz="4" w:space="0"/>
              <w:bottom w:val="single" w:color="auto" w:sz="4" w:space="0"/>
              <w:right w:val="single" w:color="auto" w:sz="4" w:space="0"/>
            </w:tcBorders>
            <w:vAlign w:val="center"/>
          </w:tcPr>
          <w:p w14:paraId="78350AFD">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投标文件应当对招标文件的实质性要求和条件做出满足性或更有利于采购人的响应，否则，其投标将被否决。</w:t>
            </w:r>
          </w:p>
        </w:tc>
      </w:tr>
      <w:tr w14:paraId="2A37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5" w:type="dxa"/>
            <w:tcBorders>
              <w:top w:val="single" w:color="auto" w:sz="4" w:space="0"/>
              <w:left w:val="single" w:color="auto" w:sz="4" w:space="0"/>
              <w:right w:val="single" w:color="auto" w:sz="4" w:space="0"/>
            </w:tcBorders>
            <w:vAlign w:val="center"/>
          </w:tcPr>
          <w:p w14:paraId="45B7AC3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2.1</w:t>
            </w:r>
          </w:p>
        </w:tc>
        <w:tc>
          <w:tcPr>
            <w:tcW w:w="2492" w:type="dxa"/>
            <w:tcBorders>
              <w:top w:val="single" w:color="auto" w:sz="4" w:space="0"/>
              <w:left w:val="single" w:color="auto" w:sz="4" w:space="0"/>
              <w:bottom w:val="single" w:color="auto" w:sz="4" w:space="0"/>
              <w:right w:val="single" w:color="auto" w:sz="4" w:space="0"/>
            </w:tcBorders>
            <w:vAlign w:val="center"/>
          </w:tcPr>
          <w:p w14:paraId="6E201E3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构成招标文件的其他材料</w:t>
            </w:r>
          </w:p>
        </w:tc>
        <w:tc>
          <w:tcPr>
            <w:tcW w:w="5912" w:type="dxa"/>
            <w:tcBorders>
              <w:top w:val="single" w:color="auto" w:sz="4" w:space="0"/>
              <w:left w:val="single" w:color="auto" w:sz="4" w:space="0"/>
              <w:bottom w:val="single" w:color="auto" w:sz="4" w:space="0"/>
              <w:right w:val="single" w:color="auto" w:sz="4" w:space="0"/>
            </w:tcBorders>
            <w:vAlign w:val="center"/>
          </w:tcPr>
          <w:p w14:paraId="00769D0E">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招标文件的补充、澄清、修改、答疑（如有）</w:t>
            </w:r>
          </w:p>
        </w:tc>
      </w:tr>
      <w:tr w14:paraId="636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35" w:type="dxa"/>
            <w:tcBorders>
              <w:top w:val="single" w:color="auto" w:sz="4" w:space="0"/>
              <w:left w:val="single" w:color="auto" w:sz="4" w:space="0"/>
              <w:right w:val="single" w:color="auto" w:sz="4" w:space="0"/>
            </w:tcBorders>
            <w:vAlign w:val="center"/>
          </w:tcPr>
          <w:p w14:paraId="1B195A0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2.2.1</w:t>
            </w:r>
          </w:p>
        </w:tc>
        <w:tc>
          <w:tcPr>
            <w:tcW w:w="2492" w:type="dxa"/>
            <w:tcBorders>
              <w:top w:val="single" w:color="auto" w:sz="4" w:space="0"/>
              <w:left w:val="single" w:color="auto" w:sz="4" w:space="0"/>
              <w:bottom w:val="single" w:color="auto" w:sz="4" w:space="0"/>
              <w:right w:val="single" w:color="auto" w:sz="4" w:space="0"/>
            </w:tcBorders>
            <w:vAlign w:val="center"/>
          </w:tcPr>
          <w:p w14:paraId="4E73512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供应商要求澄清招标文件的截止时间</w:t>
            </w:r>
          </w:p>
        </w:tc>
        <w:tc>
          <w:tcPr>
            <w:tcW w:w="5912" w:type="dxa"/>
            <w:tcBorders>
              <w:top w:val="single" w:color="auto" w:sz="4" w:space="0"/>
              <w:left w:val="single" w:color="auto" w:sz="4" w:space="0"/>
              <w:bottom w:val="single" w:color="auto" w:sz="4" w:space="0"/>
              <w:right w:val="single" w:color="auto" w:sz="4" w:space="0"/>
            </w:tcBorders>
            <w:vAlign w:val="center"/>
          </w:tcPr>
          <w:p w14:paraId="0437E626">
            <w:pPr>
              <w:spacing w:line="560" w:lineRule="exact"/>
              <w:rPr>
                <w:rFonts w:asciiTheme="minorEastAsia" w:hAnsiTheme="minorEastAsia" w:cstheme="minorEastAsia"/>
                <w:color w:val="auto"/>
                <w:sz w:val="28"/>
                <w:szCs w:val="28"/>
                <w:highlight w:val="magenta"/>
                <w:u w:val="single"/>
              </w:rPr>
            </w:pPr>
            <w:r>
              <w:rPr>
                <w:rFonts w:hint="eastAsia" w:ascii="宋体" w:hAnsi="宋体" w:eastAsia="宋体" w:cs="宋体"/>
                <w:color w:val="auto"/>
                <w:sz w:val="28"/>
                <w:szCs w:val="28"/>
              </w:rPr>
              <w:t>投标截止时间10日前</w:t>
            </w:r>
          </w:p>
        </w:tc>
      </w:tr>
      <w:tr w14:paraId="68CB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5" w:type="dxa"/>
            <w:tcBorders>
              <w:left w:val="single" w:color="auto" w:sz="4" w:space="0"/>
              <w:right w:val="single" w:color="auto" w:sz="4" w:space="0"/>
            </w:tcBorders>
            <w:vAlign w:val="center"/>
          </w:tcPr>
          <w:p w14:paraId="2B90C77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2.2.2</w:t>
            </w:r>
          </w:p>
        </w:tc>
        <w:tc>
          <w:tcPr>
            <w:tcW w:w="2492" w:type="dxa"/>
            <w:tcBorders>
              <w:top w:val="single" w:color="auto" w:sz="4" w:space="0"/>
              <w:left w:val="single" w:color="auto" w:sz="4" w:space="0"/>
              <w:bottom w:val="single" w:color="auto" w:sz="4" w:space="0"/>
              <w:right w:val="single" w:color="auto" w:sz="4" w:space="0"/>
            </w:tcBorders>
            <w:vAlign w:val="center"/>
          </w:tcPr>
          <w:p w14:paraId="2F1F148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供应商确认收到招标文件澄清的时间</w:t>
            </w:r>
          </w:p>
        </w:tc>
        <w:tc>
          <w:tcPr>
            <w:tcW w:w="5912" w:type="dxa"/>
            <w:tcBorders>
              <w:top w:val="single" w:color="auto" w:sz="4" w:space="0"/>
              <w:left w:val="single" w:color="auto" w:sz="4" w:space="0"/>
              <w:bottom w:val="single" w:color="auto" w:sz="4" w:space="0"/>
              <w:right w:val="single" w:color="auto" w:sz="4" w:space="0"/>
            </w:tcBorders>
            <w:vAlign w:val="center"/>
          </w:tcPr>
          <w:p w14:paraId="643F3B3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在收到相应澄清文件后</w:t>
            </w:r>
            <w:r>
              <w:rPr>
                <w:rFonts w:hint="eastAsia" w:asciiTheme="minorEastAsia" w:hAnsiTheme="minorEastAsia" w:cstheme="minorEastAsia"/>
                <w:color w:val="auto"/>
                <w:sz w:val="28"/>
                <w:szCs w:val="28"/>
                <w:u w:val="single"/>
              </w:rPr>
              <w:t xml:space="preserve">  24  </w:t>
            </w:r>
            <w:r>
              <w:rPr>
                <w:rFonts w:hint="eastAsia" w:asciiTheme="minorEastAsia" w:hAnsiTheme="minorEastAsia" w:cstheme="minorEastAsia"/>
                <w:color w:val="auto"/>
                <w:sz w:val="28"/>
                <w:szCs w:val="28"/>
              </w:rPr>
              <w:t>小时内</w:t>
            </w:r>
          </w:p>
        </w:tc>
      </w:tr>
      <w:tr w14:paraId="650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9B8412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2.2.3</w:t>
            </w:r>
          </w:p>
        </w:tc>
        <w:tc>
          <w:tcPr>
            <w:tcW w:w="2492" w:type="dxa"/>
            <w:tcBorders>
              <w:top w:val="single" w:color="auto" w:sz="4" w:space="0"/>
              <w:left w:val="single" w:color="auto" w:sz="4" w:space="0"/>
              <w:bottom w:val="single" w:color="auto" w:sz="4" w:space="0"/>
              <w:right w:val="single" w:color="auto" w:sz="4" w:space="0"/>
            </w:tcBorders>
            <w:vAlign w:val="center"/>
          </w:tcPr>
          <w:p w14:paraId="53B9856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供应商确认收到招标文件修改的时间</w:t>
            </w:r>
          </w:p>
        </w:tc>
        <w:tc>
          <w:tcPr>
            <w:tcW w:w="5912" w:type="dxa"/>
            <w:tcBorders>
              <w:top w:val="single" w:color="auto" w:sz="4" w:space="0"/>
              <w:left w:val="single" w:color="auto" w:sz="4" w:space="0"/>
              <w:bottom w:val="single" w:color="auto" w:sz="4" w:space="0"/>
              <w:right w:val="single" w:color="auto" w:sz="4" w:space="0"/>
            </w:tcBorders>
            <w:vAlign w:val="center"/>
          </w:tcPr>
          <w:p w14:paraId="34A58174">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在收到相应修改文件后</w:t>
            </w:r>
            <w:r>
              <w:rPr>
                <w:rFonts w:hint="eastAsia" w:asciiTheme="minorEastAsia" w:hAnsiTheme="minorEastAsia" w:cstheme="minorEastAsia"/>
                <w:color w:val="auto"/>
                <w:sz w:val="28"/>
                <w:szCs w:val="28"/>
                <w:u w:val="single"/>
              </w:rPr>
              <w:t xml:space="preserve">  24  </w:t>
            </w:r>
            <w:r>
              <w:rPr>
                <w:rFonts w:hint="eastAsia" w:asciiTheme="minorEastAsia" w:hAnsiTheme="minorEastAsia" w:cstheme="minorEastAsia"/>
                <w:color w:val="auto"/>
                <w:sz w:val="28"/>
                <w:szCs w:val="28"/>
              </w:rPr>
              <w:t>小时内</w:t>
            </w:r>
          </w:p>
        </w:tc>
      </w:tr>
      <w:tr w14:paraId="3E5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B492B2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3.1</w:t>
            </w:r>
          </w:p>
        </w:tc>
        <w:tc>
          <w:tcPr>
            <w:tcW w:w="2492" w:type="dxa"/>
            <w:tcBorders>
              <w:top w:val="single" w:color="auto" w:sz="4" w:space="0"/>
              <w:left w:val="single" w:color="auto" w:sz="4" w:space="0"/>
              <w:bottom w:val="single" w:color="auto" w:sz="4" w:space="0"/>
              <w:right w:val="single" w:color="auto" w:sz="4" w:space="0"/>
            </w:tcBorders>
            <w:vAlign w:val="center"/>
          </w:tcPr>
          <w:p w14:paraId="2A85C81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投标有效期</w:t>
            </w:r>
          </w:p>
        </w:tc>
        <w:tc>
          <w:tcPr>
            <w:tcW w:w="5912" w:type="dxa"/>
            <w:tcBorders>
              <w:top w:val="single" w:color="auto" w:sz="4" w:space="0"/>
              <w:left w:val="single" w:color="auto" w:sz="4" w:space="0"/>
              <w:bottom w:val="single" w:color="auto" w:sz="4" w:space="0"/>
              <w:right w:val="single" w:color="auto" w:sz="4" w:space="0"/>
            </w:tcBorders>
            <w:vAlign w:val="center"/>
          </w:tcPr>
          <w:p w14:paraId="278296BE">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投标文件递交截止之日起60日历天</w:t>
            </w:r>
          </w:p>
        </w:tc>
      </w:tr>
      <w:tr w14:paraId="01DF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A0EB47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3.2</w:t>
            </w:r>
          </w:p>
        </w:tc>
        <w:tc>
          <w:tcPr>
            <w:tcW w:w="2492" w:type="dxa"/>
            <w:tcBorders>
              <w:top w:val="single" w:color="auto" w:sz="4" w:space="0"/>
              <w:left w:val="single" w:color="auto" w:sz="4" w:space="0"/>
              <w:bottom w:val="single" w:color="auto" w:sz="4" w:space="0"/>
              <w:right w:val="single" w:color="auto" w:sz="4" w:space="0"/>
            </w:tcBorders>
            <w:vAlign w:val="center"/>
          </w:tcPr>
          <w:p w14:paraId="72772E0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构成投标文件的其他资料</w:t>
            </w:r>
          </w:p>
        </w:tc>
        <w:tc>
          <w:tcPr>
            <w:tcW w:w="5912" w:type="dxa"/>
            <w:tcBorders>
              <w:top w:val="single" w:color="auto" w:sz="4" w:space="0"/>
              <w:left w:val="single" w:color="auto" w:sz="4" w:space="0"/>
              <w:bottom w:val="single" w:color="auto" w:sz="4" w:space="0"/>
              <w:right w:val="single" w:color="auto" w:sz="4" w:space="0"/>
            </w:tcBorders>
            <w:vAlign w:val="center"/>
          </w:tcPr>
          <w:p w14:paraId="7CC987F7">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投标文件中须附有供应商须知前附表1.4款和第三章评标办法中所需证件、证明的扫描件或加盖公章的复印件</w:t>
            </w:r>
          </w:p>
        </w:tc>
      </w:tr>
      <w:tr w14:paraId="2819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4E83ADE">
            <w:pPr>
              <w:spacing w:line="5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rPr>
              <w:t>3.3</w:t>
            </w:r>
          </w:p>
        </w:tc>
        <w:tc>
          <w:tcPr>
            <w:tcW w:w="2492" w:type="dxa"/>
            <w:tcBorders>
              <w:top w:val="single" w:color="auto" w:sz="4" w:space="0"/>
              <w:left w:val="single" w:color="auto" w:sz="4" w:space="0"/>
              <w:bottom w:val="single" w:color="auto" w:sz="4" w:space="0"/>
              <w:right w:val="single" w:color="auto" w:sz="4" w:space="0"/>
            </w:tcBorders>
            <w:vAlign w:val="center"/>
          </w:tcPr>
          <w:p w14:paraId="720FF9D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近年完成的类似项目情况的时间要求</w:t>
            </w:r>
          </w:p>
        </w:tc>
        <w:tc>
          <w:tcPr>
            <w:tcW w:w="5912" w:type="dxa"/>
            <w:tcBorders>
              <w:top w:val="single" w:color="auto" w:sz="4" w:space="0"/>
              <w:left w:val="single" w:color="auto" w:sz="4" w:space="0"/>
              <w:bottom w:val="single" w:color="auto" w:sz="4" w:space="0"/>
              <w:right w:val="single" w:color="auto" w:sz="4" w:space="0"/>
            </w:tcBorders>
            <w:vAlign w:val="center"/>
          </w:tcPr>
          <w:p w14:paraId="4BB8DBDE">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20</w:t>
            </w:r>
            <w:r>
              <w:rPr>
                <w:rFonts w:hint="eastAsia" w:asciiTheme="minorEastAsia" w:hAnsiTheme="minorEastAsia" w:cstheme="minorEastAsia"/>
                <w:color w:val="auto"/>
                <w:sz w:val="28"/>
                <w:szCs w:val="28"/>
                <w:lang w:val="en-US" w:eastAsia="zh-CN"/>
              </w:rPr>
              <w:t>21</w:t>
            </w:r>
            <w:r>
              <w:rPr>
                <w:rFonts w:hint="eastAsia" w:asciiTheme="minorEastAsia" w:hAnsiTheme="minorEastAsia" w:cstheme="minorEastAsia"/>
                <w:color w:val="auto"/>
                <w:sz w:val="28"/>
                <w:szCs w:val="28"/>
              </w:rPr>
              <w:t>年1月以来（新成立企业按已有年份计算）</w:t>
            </w:r>
          </w:p>
        </w:tc>
      </w:tr>
      <w:tr w14:paraId="3354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6BFC04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3.4</w:t>
            </w:r>
          </w:p>
        </w:tc>
        <w:tc>
          <w:tcPr>
            <w:tcW w:w="2492" w:type="dxa"/>
            <w:tcBorders>
              <w:top w:val="single" w:color="auto" w:sz="4" w:space="0"/>
              <w:left w:val="single" w:color="auto" w:sz="4" w:space="0"/>
              <w:bottom w:val="single" w:color="auto" w:sz="4" w:space="0"/>
              <w:right w:val="single" w:color="auto" w:sz="4" w:space="0"/>
            </w:tcBorders>
            <w:vAlign w:val="center"/>
          </w:tcPr>
          <w:p w14:paraId="47E2DC0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是否允许递交备选投标文件</w:t>
            </w:r>
          </w:p>
        </w:tc>
        <w:tc>
          <w:tcPr>
            <w:tcW w:w="5912" w:type="dxa"/>
            <w:tcBorders>
              <w:top w:val="single" w:color="auto" w:sz="4" w:space="0"/>
              <w:left w:val="single" w:color="auto" w:sz="4" w:space="0"/>
              <w:bottom w:val="single" w:color="auto" w:sz="4" w:space="0"/>
              <w:right w:val="single" w:color="auto" w:sz="4" w:space="0"/>
            </w:tcBorders>
            <w:vAlign w:val="center"/>
          </w:tcPr>
          <w:p w14:paraId="796C019B">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不允许</w:t>
            </w:r>
          </w:p>
        </w:tc>
      </w:tr>
      <w:tr w14:paraId="64F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DA7592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3.5</w:t>
            </w:r>
          </w:p>
        </w:tc>
        <w:tc>
          <w:tcPr>
            <w:tcW w:w="2492" w:type="dxa"/>
            <w:tcBorders>
              <w:top w:val="single" w:color="auto" w:sz="4" w:space="0"/>
              <w:left w:val="single" w:color="auto" w:sz="4" w:space="0"/>
              <w:bottom w:val="single" w:color="auto" w:sz="4" w:space="0"/>
              <w:right w:val="single" w:color="auto" w:sz="4" w:space="0"/>
            </w:tcBorders>
            <w:vAlign w:val="center"/>
          </w:tcPr>
          <w:p w14:paraId="2525151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投标文件签字或盖章要求</w:t>
            </w:r>
          </w:p>
        </w:tc>
        <w:tc>
          <w:tcPr>
            <w:tcW w:w="5912" w:type="dxa"/>
            <w:tcBorders>
              <w:top w:val="single" w:color="auto" w:sz="4" w:space="0"/>
              <w:left w:val="single" w:color="auto" w:sz="4" w:space="0"/>
              <w:bottom w:val="single" w:color="auto" w:sz="4" w:space="0"/>
              <w:right w:val="single" w:color="auto" w:sz="4" w:space="0"/>
            </w:tcBorders>
            <w:vAlign w:val="center"/>
          </w:tcPr>
          <w:p w14:paraId="1409E798">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1、本项目为电子化、无纸化交易项目，投标文件是供应商通过中心投标文件制作系统制作，并经过电子签章和加密后生成的电子化投标文件，未对电子化投标文件进行签章的视为无效投标。供应商投标时，将不再接受任何纸质文件资料。</w:t>
            </w:r>
          </w:p>
          <w:p w14:paraId="33E958EF">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2、要求法定代表人或授权委托人签字或盖章的，供应商在进行电子化投标文件签章时，以签盖法定代表人签章为准。</w:t>
            </w:r>
          </w:p>
          <w:p w14:paraId="0BA47AEF">
            <w:pPr>
              <w:spacing w:line="560" w:lineRule="exact"/>
              <w:jc w:val="lef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3、</w:t>
            </w: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tc>
      </w:tr>
      <w:tr w14:paraId="29F2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D62EE9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3.6</w:t>
            </w:r>
          </w:p>
        </w:tc>
        <w:tc>
          <w:tcPr>
            <w:tcW w:w="2492" w:type="dxa"/>
            <w:tcBorders>
              <w:top w:val="single" w:color="auto" w:sz="4" w:space="0"/>
              <w:left w:val="single" w:color="auto" w:sz="4" w:space="0"/>
              <w:bottom w:val="single" w:color="auto" w:sz="4" w:space="0"/>
              <w:right w:val="single" w:color="auto" w:sz="4" w:space="0"/>
            </w:tcBorders>
            <w:vAlign w:val="center"/>
          </w:tcPr>
          <w:p w14:paraId="0189459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投标保证金</w:t>
            </w:r>
          </w:p>
        </w:tc>
        <w:tc>
          <w:tcPr>
            <w:tcW w:w="5912" w:type="dxa"/>
            <w:tcBorders>
              <w:top w:val="single" w:color="auto" w:sz="4" w:space="0"/>
              <w:left w:val="single" w:color="auto" w:sz="4" w:space="0"/>
              <w:bottom w:val="single" w:color="auto" w:sz="4" w:space="0"/>
              <w:right w:val="single" w:color="auto" w:sz="4" w:space="0"/>
            </w:tcBorders>
            <w:vAlign w:val="center"/>
          </w:tcPr>
          <w:p w14:paraId="3C347699">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按照《河南省财政厅关于优化政府采购营商环境有关问题的通知》（豫财购[2019]4号文）的要求，本项目不再收取保证金，投标人需提供投标承诺书。</w:t>
            </w:r>
          </w:p>
        </w:tc>
      </w:tr>
      <w:tr w14:paraId="1F1A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77B06A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4.1</w:t>
            </w:r>
          </w:p>
        </w:tc>
        <w:tc>
          <w:tcPr>
            <w:tcW w:w="2492" w:type="dxa"/>
            <w:tcBorders>
              <w:top w:val="single" w:color="auto" w:sz="4" w:space="0"/>
              <w:left w:val="single" w:color="auto" w:sz="4" w:space="0"/>
              <w:bottom w:val="single" w:color="auto" w:sz="4" w:space="0"/>
              <w:right w:val="single" w:color="auto" w:sz="4" w:space="0"/>
            </w:tcBorders>
            <w:vAlign w:val="center"/>
          </w:tcPr>
          <w:p w14:paraId="1EC98EF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是否退还投标文件</w:t>
            </w:r>
          </w:p>
        </w:tc>
        <w:tc>
          <w:tcPr>
            <w:tcW w:w="5912" w:type="dxa"/>
            <w:tcBorders>
              <w:top w:val="single" w:color="auto" w:sz="4" w:space="0"/>
              <w:left w:val="single" w:color="auto" w:sz="4" w:space="0"/>
              <w:bottom w:val="single" w:color="auto" w:sz="4" w:space="0"/>
              <w:right w:val="single" w:color="auto" w:sz="4" w:space="0"/>
            </w:tcBorders>
            <w:vAlign w:val="center"/>
          </w:tcPr>
          <w:p w14:paraId="147A1F1B">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否</w:t>
            </w:r>
          </w:p>
        </w:tc>
      </w:tr>
      <w:tr w14:paraId="4DA6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39318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5.1</w:t>
            </w:r>
          </w:p>
        </w:tc>
        <w:tc>
          <w:tcPr>
            <w:tcW w:w="2492" w:type="dxa"/>
            <w:tcBorders>
              <w:top w:val="single" w:color="auto" w:sz="4" w:space="0"/>
              <w:left w:val="single" w:color="auto" w:sz="4" w:space="0"/>
              <w:bottom w:val="single" w:color="auto" w:sz="4" w:space="0"/>
              <w:right w:val="single" w:color="auto" w:sz="4" w:space="0"/>
            </w:tcBorders>
            <w:vAlign w:val="center"/>
          </w:tcPr>
          <w:p w14:paraId="00702C5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开标时间和地点</w:t>
            </w:r>
          </w:p>
        </w:tc>
        <w:tc>
          <w:tcPr>
            <w:tcW w:w="5912" w:type="dxa"/>
            <w:tcBorders>
              <w:top w:val="single" w:color="auto" w:sz="4" w:space="0"/>
              <w:left w:val="single" w:color="auto" w:sz="4" w:space="0"/>
              <w:bottom w:val="single" w:color="auto" w:sz="4" w:space="0"/>
              <w:right w:val="single" w:color="auto" w:sz="4" w:space="0"/>
            </w:tcBorders>
            <w:vAlign w:val="center"/>
          </w:tcPr>
          <w:p w14:paraId="0BCD9A0D">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时间：202</w:t>
            </w:r>
            <w:r>
              <w:rPr>
                <w:rFonts w:hint="eastAsia" w:asciiTheme="minorEastAsia" w:hAnsiTheme="minorEastAsia" w:cstheme="minorEastAsia"/>
                <w:color w:val="auto"/>
                <w:sz w:val="28"/>
                <w:szCs w:val="28"/>
                <w:lang w:val="en-US" w:eastAsia="zh-CN"/>
              </w:rPr>
              <w:t>4</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lang w:val="en-US" w:eastAsia="zh-CN"/>
              </w:rPr>
              <w:t>12</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31</w:t>
            </w:r>
            <w:r>
              <w:rPr>
                <w:rFonts w:hint="eastAsia" w:asciiTheme="minorEastAsia" w:hAnsiTheme="minorEastAsia" w:cstheme="minorEastAsia"/>
                <w:color w:val="auto"/>
                <w:sz w:val="28"/>
                <w:szCs w:val="28"/>
              </w:rPr>
              <w:t>日8时30分（北京时间）</w:t>
            </w:r>
          </w:p>
          <w:p w14:paraId="6BB324E3">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地点：义马市公共资源交易中心开标</w:t>
            </w:r>
            <w:r>
              <w:rPr>
                <w:rFonts w:hint="eastAsia" w:asciiTheme="minorEastAsia" w:hAnsiTheme="minorEastAsia" w:cstheme="minorEastAsia"/>
                <w:color w:val="auto"/>
                <w:sz w:val="28"/>
                <w:szCs w:val="28"/>
                <w:lang w:val="en-US" w:eastAsia="zh-CN"/>
              </w:rPr>
              <w:t>二</w:t>
            </w:r>
            <w:r>
              <w:rPr>
                <w:rFonts w:hint="eastAsia" w:asciiTheme="minorEastAsia" w:hAnsiTheme="minorEastAsia" w:cstheme="minorEastAsia"/>
                <w:color w:val="auto"/>
                <w:sz w:val="28"/>
                <w:szCs w:val="28"/>
              </w:rPr>
              <w:t>室</w:t>
            </w:r>
          </w:p>
        </w:tc>
      </w:tr>
      <w:tr w14:paraId="3512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9C823C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5.2</w:t>
            </w:r>
          </w:p>
        </w:tc>
        <w:tc>
          <w:tcPr>
            <w:tcW w:w="2492" w:type="dxa"/>
            <w:tcBorders>
              <w:top w:val="single" w:color="auto" w:sz="4" w:space="0"/>
              <w:left w:val="single" w:color="auto" w:sz="4" w:space="0"/>
              <w:bottom w:val="single" w:color="auto" w:sz="4" w:space="0"/>
              <w:right w:val="single" w:color="auto" w:sz="4" w:space="0"/>
            </w:tcBorders>
            <w:vAlign w:val="center"/>
          </w:tcPr>
          <w:p w14:paraId="124A0A4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开标程序</w:t>
            </w:r>
          </w:p>
        </w:tc>
        <w:tc>
          <w:tcPr>
            <w:tcW w:w="5912" w:type="dxa"/>
            <w:tcBorders>
              <w:top w:val="single" w:color="auto" w:sz="4" w:space="0"/>
              <w:left w:val="single" w:color="auto" w:sz="4" w:space="0"/>
              <w:bottom w:val="single" w:color="auto" w:sz="4" w:space="0"/>
              <w:right w:val="single" w:color="auto" w:sz="4" w:space="0"/>
            </w:tcBorders>
            <w:vAlign w:val="center"/>
          </w:tcPr>
          <w:p w14:paraId="72F6EE47">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主持人按下列程序进行开标会议：</w:t>
            </w:r>
          </w:p>
          <w:p w14:paraId="4BFB296E">
            <w:pPr>
              <w:spacing w:line="560" w:lineRule="exac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（1）宣布会议纪律；（2）公布在投标截止时间前递交投标文件的供应商名称；（3）投标文件解密；（4）公布投标报价及其他主要内容；（5）会议结束。</w:t>
            </w:r>
          </w:p>
        </w:tc>
      </w:tr>
      <w:tr w14:paraId="671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DA02BA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6.1</w:t>
            </w:r>
          </w:p>
        </w:tc>
        <w:tc>
          <w:tcPr>
            <w:tcW w:w="2492" w:type="dxa"/>
            <w:tcBorders>
              <w:top w:val="single" w:color="auto" w:sz="4" w:space="0"/>
              <w:left w:val="single" w:color="auto" w:sz="4" w:space="0"/>
              <w:bottom w:val="single" w:color="auto" w:sz="4" w:space="0"/>
              <w:right w:val="single" w:color="auto" w:sz="4" w:space="0"/>
            </w:tcBorders>
            <w:vAlign w:val="center"/>
          </w:tcPr>
          <w:p w14:paraId="5D57BCE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评标委员会的组建</w:t>
            </w:r>
          </w:p>
        </w:tc>
        <w:tc>
          <w:tcPr>
            <w:tcW w:w="5912" w:type="dxa"/>
            <w:tcBorders>
              <w:top w:val="single" w:color="auto" w:sz="4" w:space="0"/>
              <w:left w:val="single" w:color="auto" w:sz="4" w:space="0"/>
              <w:bottom w:val="single" w:color="auto" w:sz="4" w:space="0"/>
              <w:right w:val="single" w:color="auto" w:sz="4" w:space="0"/>
            </w:tcBorders>
            <w:vAlign w:val="center"/>
          </w:tcPr>
          <w:p w14:paraId="1BD9DFE6">
            <w:pPr>
              <w:spacing w:before="26" w:line="560" w:lineRule="exact"/>
              <w:jc w:val="left"/>
              <w:rPr>
                <w:rFonts w:ascii="宋体" w:hAnsi="宋体" w:eastAsia="宋体" w:cs="宋体"/>
                <w:color w:val="auto"/>
                <w:w w:val="99"/>
                <w:sz w:val="28"/>
                <w:szCs w:val="28"/>
              </w:rPr>
            </w:pPr>
            <w:r>
              <w:rPr>
                <w:rFonts w:ascii="宋体" w:hAnsi="宋体" w:eastAsia="宋体" w:cs="宋体"/>
                <w:color w:val="auto"/>
                <w:sz w:val="28"/>
                <w:szCs w:val="28"/>
              </w:rPr>
              <w:t>评标委员会构成：5人，由业主代表1人</w:t>
            </w:r>
            <w:r>
              <w:rPr>
                <w:rFonts w:hint="eastAsia" w:ascii="宋体" w:hAnsi="宋体" w:eastAsia="宋体" w:cs="宋体"/>
                <w:color w:val="auto"/>
                <w:sz w:val="28"/>
                <w:szCs w:val="28"/>
              </w:rPr>
              <w:t>，</w:t>
            </w:r>
            <w:r>
              <w:rPr>
                <w:rFonts w:ascii="宋体" w:hAnsi="宋体" w:eastAsia="宋体" w:cs="宋体"/>
                <w:color w:val="auto"/>
                <w:sz w:val="28"/>
                <w:szCs w:val="28"/>
              </w:rPr>
              <w:t>有关技术、经济等方面的专家4人组成</w:t>
            </w:r>
            <w:r>
              <w:rPr>
                <w:rFonts w:hint="eastAsia" w:ascii="宋体" w:hAnsi="宋体" w:eastAsia="宋体" w:cs="宋体"/>
                <w:color w:val="auto"/>
                <w:sz w:val="28"/>
                <w:szCs w:val="28"/>
              </w:rPr>
              <w:t>。</w:t>
            </w:r>
          </w:p>
          <w:p w14:paraId="72D005B1">
            <w:pPr>
              <w:spacing w:line="560" w:lineRule="exact"/>
              <w:rPr>
                <w:rFonts w:asciiTheme="minorEastAsia" w:hAnsiTheme="minorEastAsia" w:cstheme="minorEastAsia"/>
                <w:color w:val="auto"/>
                <w:sz w:val="28"/>
                <w:szCs w:val="28"/>
              </w:rPr>
            </w:pPr>
            <w:r>
              <w:rPr>
                <w:rFonts w:ascii="宋体" w:hAnsi="宋体" w:eastAsia="宋体" w:cs="宋体"/>
                <w:color w:val="auto"/>
                <w:sz w:val="28"/>
                <w:szCs w:val="28"/>
              </w:rPr>
              <w:t>评标专家确定方式：</w:t>
            </w:r>
            <w:r>
              <w:rPr>
                <w:rFonts w:hint="eastAsia" w:ascii="宋体" w:hAnsi="宋体" w:eastAsia="宋体" w:cs="宋体"/>
                <w:b w:val="0"/>
                <w:bCs w:val="0"/>
                <w:color w:val="auto"/>
                <w:sz w:val="28"/>
                <w:szCs w:val="28"/>
                <w:highlight w:val="none"/>
              </w:rPr>
              <w:t>从</w:t>
            </w:r>
            <w:r>
              <w:rPr>
                <w:rFonts w:hint="eastAsia" w:ascii="宋体" w:hAnsi="宋体" w:cs="宋体"/>
                <w:b w:val="0"/>
                <w:bCs w:val="0"/>
                <w:color w:val="auto"/>
                <w:sz w:val="28"/>
                <w:szCs w:val="28"/>
                <w:highlight w:val="none"/>
                <w:lang w:val="en-US" w:eastAsia="zh-CN"/>
              </w:rPr>
              <w:t>相关</w:t>
            </w:r>
            <w:r>
              <w:rPr>
                <w:rFonts w:hint="eastAsia" w:ascii="宋体" w:hAnsi="宋体" w:eastAsia="宋体" w:cs="宋体"/>
                <w:b w:val="0"/>
                <w:bCs w:val="0"/>
                <w:color w:val="auto"/>
                <w:sz w:val="28"/>
                <w:szCs w:val="28"/>
                <w:highlight w:val="none"/>
              </w:rPr>
              <w:t>评标专家库中随机抽取。</w:t>
            </w:r>
          </w:p>
        </w:tc>
      </w:tr>
      <w:tr w14:paraId="552E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05D0F2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6.2</w:t>
            </w:r>
          </w:p>
        </w:tc>
        <w:tc>
          <w:tcPr>
            <w:tcW w:w="2492" w:type="dxa"/>
            <w:tcBorders>
              <w:top w:val="single" w:color="auto" w:sz="4" w:space="0"/>
              <w:left w:val="single" w:color="auto" w:sz="4" w:space="0"/>
              <w:bottom w:val="single" w:color="auto" w:sz="4" w:space="0"/>
              <w:right w:val="single" w:color="auto" w:sz="4" w:space="0"/>
            </w:tcBorders>
            <w:vAlign w:val="center"/>
          </w:tcPr>
          <w:p w14:paraId="27EF47A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授权评标委员会推荐中标候选人数</w:t>
            </w:r>
          </w:p>
        </w:tc>
        <w:tc>
          <w:tcPr>
            <w:tcW w:w="5912" w:type="dxa"/>
            <w:tcBorders>
              <w:top w:val="single" w:color="auto" w:sz="4" w:space="0"/>
              <w:left w:val="single" w:color="auto" w:sz="4" w:space="0"/>
              <w:bottom w:val="single" w:color="auto" w:sz="4" w:space="0"/>
              <w:right w:val="single" w:color="auto" w:sz="4" w:space="0"/>
            </w:tcBorders>
            <w:vAlign w:val="center"/>
          </w:tcPr>
          <w:p w14:paraId="02133B0A">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按顺序推荐中标候选人数：3名</w:t>
            </w:r>
          </w:p>
        </w:tc>
      </w:tr>
      <w:tr w14:paraId="0F3D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9909D0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7.1</w:t>
            </w:r>
          </w:p>
        </w:tc>
        <w:tc>
          <w:tcPr>
            <w:tcW w:w="2492" w:type="dxa"/>
            <w:tcBorders>
              <w:top w:val="single" w:color="auto" w:sz="4" w:space="0"/>
              <w:left w:val="single" w:color="auto" w:sz="4" w:space="0"/>
              <w:bottom w:val="single" w:color="auto" w:sz="4" w:space="0"/>
              <w:right w:val="single" w:color="auto" w:sz="4" w:space="0"/>
            </w:tcBorders>
            <w:vAlign w:val="center"/>
          </w:tcPr>
          <w:p w14:paraId="1BB2AA6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履约保证金</w:t>
            </w:r>
          </w:p>
        </w:tc>
        <w:tc>
          <w:tcPr>
            <w:tcW w:w="5912" w:type="dxa"/>
            <w:tcBorders>
              <w:top w:val="single" w:color="auto" w:sz="4" w:space="0"/>
              <w:left w:val="single" w:color="auto" w:sz="4" w:space="0"/>
              <w:bottom w:val="single" w:color="auto" w:sz="4" w:space="0"/>
              <w:right w:val="single" w:color="auto" w:sz="4" w:space="0"/>
            </w:tcBorders>
            <w:vAlign w:val="center"/>
          </w:tcPr>
          <w:p w14:paraId="46ADDDE3">
            <w:pPr>
              <w:pStyle w:val="29"/>
              <w:widowControl/>
              <w:spacing w:line="560" w:lineRule="exact"/>
              <w:jc w:val="left"/>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本项目不收取履约保证金。</w:t>
            </w:r>
          </w:p>
          <w:p w14:paraId="0DD27E7E">
            <w:pPr>
              <w:pStyle w:val="29"/>
              <w:widowControl/>
              <w:spacing w:line="560" w:lineRule="exact"/>
              <w:jc w:val="left"/>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中标人必须严格、诚信履约，非因不可抗因素外，不得违约；因中标人违约给</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造成损失的，中标人应赔偿</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相应损失，否则，</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有权向监督部门请求将该投标人列入政府采购严重违法失信行为名单，并向所在地人民法院起诉，维护自身合法权益。</w:t>
            </w:r>
          </w:p>
        </w:tc>
      </w:tr>
      <w:tr w14:paraId="4E84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C73D88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8.1</w:t>
            </w:r>
          </w:p>
        </w:tc>
        <w:tc>
          <w:tcPr>
            <w:tcW w:w="2492" w:type="dxa"/>
            <w:tcBorders>
              <w:top w:val="single" w:color="auto" w:sz="4" w:space="0"/>
              <w:left w:val="single" w:color="auto" w:sz="4" w:space="0"/>
              <w:bottom w:val="single" w:color="auto" w:sz="4" w:space="0"/>
              <w:right w:val="single" w:color="auto" w:sz="4" w:space="0"/>
            </w:tcBorders>
            <w:vAlign w:val="center"/>
          </w:tcPr>
          <w:p w14:paraId="491309F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费用</w:t>
            </w:r>
          </w:p>
        </w:tc>
        <w:tc>
          <w:tcPr>
            <w:tcW w:w="5912" w:type="dxa"/>
            <w:tcBorders>
              <w:top w:val="single" w:color="auto" w:sz="4" w:space="0"/>
              <w:left w:val="single" w:color="auto" w:sz="4" w:space="0"/>
              <w:bottom w:val="single" w:color="auto" w:sz="4" w:space="0"/>
              <w:right w:val="single" w:color="auto" w:sz="4" w:space="0"/>
            </w:tcBorders>
            <w:vAlign w:val="center"/>
          </w:tcPr>
          <w:p w14:paraId="1A880994">
            <w:pPr>
              <w:spacing w:line="560" w:lineRule="exact"/>
              <w:rPr>
                <w:rFonts w:ascii="宋体" w:hAnsi="宋体" w:eastAsia="宋体" w:cs="宋体"/>
                <w:color w:val="auto"/>
                <w:sz w:val="28"/>
                <w:szCs w:val="28"/>
              </w:rPr>
            </w:pPr>
            <w:r>
              <w:rPr>
                <w:rFonts w:hint="eastAsia" w:ascii="宋体" w:hAnsi="宋体" w:cs="宋体"/>
                <w:color w:val="auto"/>
                <w:sz w:val="28"/>
                <w:szCs w:val="28"/>
                <w:highlight w:val="none"/>
              </w:rPr>
              <w:t>代理费用收取方式：</w:t>
            </w:r>
            <w:r>
              <w:rPr>
                <w:rFonts w:hint="eastAsia" w:ascii="宋体" w:hAnsi="宋体" w:eastAsia="宋体" w:cs="宋体"/>
                <w:color w:val="auto"/>
                <w:kern w:val="2"/>
                <w:sz w:val="28"/>
                <w:szCs w:val="28"/>
                <w:highlight w:val="none"/>
                <w:lang w:val="en-US" w:eastAsia="zh-CN" w:bidi="ar-SA"/>
              </w:rPr>
              <w:t>本项目代理服务费根据《河南省招标代理服务收费指导意见（豫招协【2023】002号）》有关规定收取，参照控制价中标代理费暂定为7140.00元，具体以实际中标金额为基数计取，由成交供应商支付。</w:t>
            </w:r>
          </w:p>
        </w:tc>
      </w:tr>
      <w:tr w14:paraId="687B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9DE94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9.1</w:t>
            </w:r>
          </w:p>
        </w:tc>
        <w:tc>
          <w:tcPr>
            <w:tcW w:w="2492" w:type="dxa"/>
            <w:tcBorders>
              <w:top w:val="single" w:color="auto" w:sz="4" w:space="0"/>
              <w:left w:val="single" w:color="auto" w:sz="4" w:space="0"/>
              <w:bottom w:val="single" w:color="auto" w:sz="4" w:space="0"/>
              <w:right w:val="single" w:color="auto" w:sz="4" w:space="0"/>
            </w:tcBorders>
            <w:vAlign w:val="center"/>
          </w:tcPr>
          <w:p w14:paraId="4399E2D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招标文件的解释</w:t>
            </w:r>
          </w:p>
        </w:tc>
        <w:tc>
          <w:tcPr>
            <w:tcW w:w="5912" w:type="dxa"/>
            <w:tcBorders>
              <w:top w:val="single" w:color="auto" w:sz="4" w:space="0"/>
              <w:left w:val="single" w:color="auto" w:sz="4" w:space="0"/>
              <w:bottom w:val="single" w:color="auto" w:sz="4" w:space="0"/>
              <w:right w:val="single" w:color="auto" w:sz="4" w:space="0"/>
            </w:tcBorders>
            <w:vAlign w:val="center"/>
          </w:tcPr>
          <w:p w14:paraId="2C0A7EB8">
            <w:pPr>
              <w:spacing w:line="560" w:lineRule="exact"/>
              <w:rPr>
                <w:rFonts w:eastAsia="宋体" w:asciiTheme="minorEastAsia" w:hAnsiTheme="minorEastAsia" w:cstheme="minorEastAsia"/>
                <w:color w:val="auto"/>
                <w:sz w:val="28"/>
                <w:szCs w:val="28"/>
                <w:highlight w:val="cyan"/>
              </w:rPr>
            </w:pPr>
            <w:r>
              <w:rPr>
                <w:rFonts w:hint="eastAsia" w:ascii="宋体" w:hAnsi="宋体" w:eastAsia="宋体" w:cs="宋体"/>
                <w:color w:val="auto"/>
                <w:kern w:val="0"/>
                <w:sz w:val="28"/>
                <w:szCs w:val="28"/>
              </w:rPr>
              <w:t>在符合相关法律法规的前提下，招标文件的解释权归采购人所有。本招标文件中其他部分内容与供应商须知前附表不一致的，以供应商须知前附表为准。本招标文件未尽事宜，执行国家、省、市相关规定。</w:t>
            </w:r>
          </w:p>
        </w:tc>
      </w:tr>
      <w:tr w14:paraId="73F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03EA54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9.2</w:t>
            </w:r>
          </w:p>
        </w:tc>
        <w:tc>
          <w:tcPr>
            <w:tcW w:w="2492" w:type="dxa"/>
            <w:tcBorders>
              <w:top w:val="single" w:color="auto" w:sz="4" w:space="0"/>
              <w:left w:val="single" w:color="auto" w:sz="4" w:space="0"/>
              <w:bottom w:val="single" w:color="auto" w:sz="4" w:space="0"/>
              <w:right w:val="single" w:color="auto" w:sz="4" w:space="0"/>
            </w:tcBorders>
            <w:vAlign w:val="center"/>
          </w:tcPr>
          <w:p w14:paraId="2307065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答疑</w:t>
            </w:r>
          </w:p>
        </w:tc>
        <w:tc>
          <w:tcPr>
            <w:tcW w:w="5912" w:type="dxa"/>
            <w:tcBorders>
              <w:top w:val="single" w:color="auto" w:sz="4" w:space="0"/>
              <w:left w:val="single" w:color="auto" w:sz="4" w:space="0"/>
              <w:bottom w:val="single" w:color="auto" w:sz="4" w:space="0"/>
              <w:right w:val="single" w:color="auto" w:sz="4" w:space="0"/>
            </w:tcBorders>
            <w:vAlign w:val="center"/>
          </w:tcPr>
          <w:p w14:paraId="5831EFA8">
            <w:pPr>
              <w:spacing w:line="560" w:lineRule="exact"/>
              <w:rPr>
                <w:rFonts w:eastAsia="宋体" w:asciiTheme="minorEastAsia" w:hAnsiTheme="minorEastAsia" w:cstheme="minorEastAsia"/>
                <w:color w:val="auto"/>
                <w:sz w:val="28"/>
                <w:szCs w:val="28"/>
              </w:rPr>
            </w:pPr>
            <w:r>
              <w:rPr>
                <w:rFonts w:hint="eastAsia" w:ascii="宋体" w:hAnsi="宋体" w:eastAsia="宋体" w:cs="宋体"/>
                <w:color w:val="auto"/>
                <w:sz w:val="28"/>
                <w:szCs w:val="28"/>
              </w:rPr>
              <w:t>供应商需</w:t>
            </w:r>
            <w:r>
              <w:rPr>
                <w:rFonts w:hint="eastAsia" w:ascii="宋体" w:hAnsi="宋体" w:eastAsia="宋体" w:cs="宋体"/>
                <w:color w:val="auto"/>
                <w:kern w:val="0"/>
                <w:sz w:val="28"/>
                <w:szCs w:val="28"/>
              </w:rPr>
              <w:t>要解答的疑问以书面形式加盖单位公章递交至采购人或代理机构，采购人将需要解答的内容以公告形式发至所有</w:t>
            </w:r>
            <w:r>
              <w:rPr>
                <w:rFonts w:hint="eastAsia" w:ascii="宋体" w:hAnsi="宋体" w:eastAsia="宋体" w:cs="宋体"/>
                <w:color w:val="auto"/>
                <w:sz w:val="28"/>
                <w:szCs w:val="28"/>
              </w:rPr>
              <w:t>潜在供应商。</w:t>
            </w:r>
          </w:p>
        </w:tc>
      </w:tr>
      <w:tr w14:paraId="4467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F9624F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9.3</w:t>
            </w:r>
          </w:p>
        </w:tc>
        <w:tc>
          <w:tcPr>
            <w:tcW w:w="2492" w:type="dxa"/>
            <w:tcBorders>
              <w:top w:val="single" w:color="auto" w:sz="4" w:space="0"/>
              <w:left w:val="single" w:color="auto" w:sz="4" w:space="0"/>
              <w:bottom w:val="single" w:color="auto" w:sz="4" w:space="0"/>
              <w:right w:val="single" w:color="auto" w:sz="4" w:space="0"/>
            </w:tcBorders>
            <w:vAlign w:val="center"/>
          </w:tcPr>
          <w:p w14:paraId="02E1852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中标公示</w:t>
            </w:r>
          </w:p>
        </w:tc>
        <w:tc>
          <w:tcPr>
            <w:tcW w:w="5912" w:type="dxa"/>
            <w:tcBorders>
              <w:top w:val="single" w:color="auto" w:sz="4" w:space="0"/>
              <w:left w:val="single" w:color="auto" w:sz="4" w:space="0"/>
              <w:bottom w:val="single" w:color="auto" w:sz="4" w:space="0"/>
              <w:right w:val="single" w:color="auto" w:sz="4" w:space="0"/>
            </w:tcBorders>
            <w:vAlign w:val="center"/>
          </w:tcPr>
          <w:p w14:paraId="009481BD">
            <w:pPr>
              <w:spacing w:line="560" w:lineRule="exact"/>
              <w:rPr>
                <w:rFonts w:eastAsia="宋体" w:asciiTheme="minorEastAsia" w:hAnsiTheme="minorEastAsia" w:cstheme="minorEastAsia"/>
                <w:color w:val="auto"/>
                <w:sz w:val="28"/>
                <w:szCs w:val="28"/>
                <w:highlight w:val="cyan"/>
              </w:rPr>
            </w:pPr>
            <w:r>
              <w:rPr>
                <w:rFonts w:hint="eastAsia" w:ascii="宋体" w:hAnsi="宋体" w:eastAsia="宋体" w:cs="宋体"/>
                <w:color w:val="auto"/>
                <w:kern w:val="0"/>
                <w:sz w:val="28"/>
                <w:szCs w:val="28"/>
              </w:rPr>
              <w:t>在中标通知书发出前，采购人将中标候选人的情况在本项目招标公告发布的同一媒介《河南省政府采购网》、《三门峡市公共资源交易中心网》、《中国招标投标公共服务平台》、《河南省电子招标投标公共服务平台》予以公示，公示期为1个工作日。</w:t>
            </w:r>
          </w:p>
        </w:tc>
      </w:tr>
      <w:tr w14:paraId="68E4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32F1F5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9.4</w:t>
            </w:r>
          </w:p>
        </w:tc>
        <w:tc>
          <w:tcPr>
            <w:tcW w:w="2492" w:type="dxa"/>
            <w:tcBorders>
              <w:top w:val="single" w:color="auto" w:sz="4" w:space="0"/>
              <w:left w:val="single" w:color="auto" w:sz="4" w:space="0"/>
              <w:bottom w:val="single" w:color="auto" w:sz="4" w:space="0"/>
              <w:right w:val="single" w:color="auto" w:sz="4" w:space="0"/>
            </w:tcBorders>
            <w:vAlign w:val="center"/>
          </w:tcPr>
          <w:p w14:paraId="52DEAF1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重新招标的其他情形</w:t>
            </w:r>
          </w:p>
        </w:tc>
        <w:tc>
          <w:tcPr>
            <w:tcW w:w="5912" w:type="dxa"/>
            <w:tcBorders>
              <w:top w:val="single" w:color="auto" w:sz="4" w:space="0"/>
              <w:left w:val="single" w:color="auto" w:sz="4" w:space="0"/>
              <w:bottom w:val="single" w:color="auto" w:sz="4" w:space="0"/>
              <w:right w:val="single" w:color="auto" w:sz="4" w:space="0"/>
            </w:tcBorders>
            <w:vAlign w:val="center"/>
          </w:tcPr>
          <w:p w14:paraId="6FC9EAD6">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除供应商须知规定的情形外，除非已经产生中标候选人，在投标有效期内同意延长投标有效期的供应商少于三个的，采购人应当依法重新招标。</w:t>
            </w:r>
          </w:p>
        </w:tc>
      </w:tr>
      <w:tr w14:paraId="41CF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39EBC4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9.5</w:t>
            </w:r>
          </w:p>
        </w:tc>
        <w:tc>
          <w:tcPr>
            <w:tcW w:w="2492" w:type="dxa"/>
            <w:tcBorders>
              <w:top w:val="single" w:color="auto" w:sz="4" w:space="0"/>
              <w:left w:val="single" w:color="auto" w:sz="4" w:space="0"/>
              <w:bottom w:val="single" w:color="auto" w:sz="4" w:space="0"/>
              <w:right w:val="single" w:color="auto" w:sz="4" w:space="0"/>
            </w:tcBorders>
            <w:vAlign w:val="center"/>
          </w:tcPr>
          <w:p w14:paraId="2C0AB7E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监督</w:t>
            </w:r>
          </w:p>
        </w:tc>
        <w:tc>
          <w:tcPr>
            <w:tcW w:w="5912" w:type="dxa"/>
            <w:tcBorders>
              <w:top w:val="single" w:color="auto" w:sz="4" w:space="0"/>
              <w:left w:val="single" w:color="auto" w:sz="4" w:space="0"/>
              <w:bottom w:val="single" w:color="auto" w:sz="4" w:space="0"/>
              <w:right w:val="single" w:color="auto" w:sz="4" w:space="0"/>
            </w:tcBorders>
            <w:vAlign w:val="center"/>
          </w:tcPr>
          <w:p w14:paraId="11EB723C">
            <w:pPr>
              <w:spacing w:line="560" w:lineRule="exac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本项目的招标投标活动及其相关当事人应当接受有管辖权的行政监督部门依法实施的监督。</w:t>
            </w:r>
          </w:p>
        </w:tc>
      </w:tr>
      <w:tr w14:paraId="6D2E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1ECB999">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9.6</w:t>
            </w:r>
          </w:p>
          <w:p w14:paraId="18855FB6">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电</w:t>
            </w:r>
          </w:p>
          <w:p w14:paraId="26CF7C64">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子</w:t>
            </w:r>
          </w:p>
          <w:p w14:paraId="49F64D82">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化</w:t>
            </w:r>
          </w:p>
          <w:p w14:paraId="3EA3DCEB">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交</w:t>
            </w:r>
          </w:p>
          <w:p w14:paraId="3472EED8">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易</w:t>
            </w:r>
          </w:p>
          <w:p w14:paraId="1C6E53C6">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注</w:t>
            </w:r>
          </w:p>
          <w:p w14:paraId="4BA5A79F">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意</w:t>
            </w:r>
          </w:p>
          <w:p w14:paraId="790E0F86">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事</w:t>
            </w:r>
          </w:p>
          <w:p w14:paraId="6C45969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项</w:t>
            </w:r>
          </w:p>
        </w:tc>
        <w:tc>
          <w:tcPr>
            <w:tcW w:w="8404" w:type="dxa"/>
            <w:gridSpan w:val="2"/>
            <w:tcBorders>
              <w:top w:val="single" w:color="auto" w:sz="4" w:space="0"/>
              <w:left w:val="single" w:color="auto" w:sz="4" w:space="0"/>
              <w:bottom w:val="single" w:color="auto" w:sz="4" w:space="0"/>
              <w:right w:val="single" w:color="auto" w:sz="4" w:space="0"/>
            </w:tcBorders>
            <w:vAlign w:val="center"/>
          </w:tcPr>
          <w:p w14:paraId="08C2CED4">
            <w:pPr>
              <w:spacing w:line="5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本项目为电子化、无纸化交易项目，投标文件是供应商通过中心投标文件制作系统制作，并经过电子签章和加密后生成的电子版投标文件。供应商投标时，将不再接受任何纸质文件资料。</w:t>
            </w:r>
          </w:p>
          <w:p w14:paraId="6522E2DC">
            <w:pPr>
              <w:spacing w:line="560" w:lineRule="exact"/>
              <w:ind w:firstLine="560" w:firstLineChars="200"/>
              <w:rPr>
                <w:rFonts w:hint="eastAsia" w:ascii="宋体" w:hAnsi="宋体" w:cs="宋体"/>
                <w:b/>
                <w:bCs/>
                <w:color w:val="auto"/>
                <w:sz w:val="28"/>
                <w:szCs w:val="28"/>
                <w:highlight w:val="none"/>
              </w:rPr>
            </w:pP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p w14:paraId="3E7C715A">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温馨提示：本项目为电子化、无纸化交易项目，开标时不接受任何纸质资料，为保证您能投标成功，请需仔细阅读以下条款。</w:t>
            </w:r>
          </w:p>
          <w:p w14:paraId="532E8FD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一、电子化投标</w:t>
            </w:r>
          </w:p>
          <w:p w14:paraId="12EA808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（一）电子化投标文件的签章</w:t>
            </w:r>
          </w:p>
          <w:p w14:paraId="53F7313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1、供应商在生成电子化投标文件后，应对电子化投标文件进行签章，未进行签章的视为无效投标。</w:t>
            </w:r>
          </w:p>
          <w:p w14:paraId="5EF108C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2、招标文件中要求法定代表人或授权委托人签字或盖章的，供应商在进行电子化投标文件签章时，以签盖法定代表人签章为准。</w:t>
            </w:r>
          </w:p>
          <w:p w14:paraId="5BE67F2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（二）电子化投标文件的格式及上传投标</w:t>
            </w:r>
          </w:p>
          <w:p w14:paraId="357836C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1、供应商所上传的电子化投标文件，应是通过中心投标文件制作系统制作的</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，经过签章和加密后生成的电子版投标文件。其中包含用于投标文件上传的主文件（后缀为.smxtf）和用于应急补救的投标文件备份文件（后缀为.nsmxtf）。备份文件主要用于电子化开标出现技术问题后的补救。</w:t>
            </w:r>
            <w:r>
              <w:rPr>
                <w:rFonts w:hint="eastAsia" w:ascii="宋体" w:hAnsi="宋体" w:eastAsia="宋体" w:cs="宋体"/>
                <w:color w:val="auto"/>
                <w:sz w:val="28"/>
                <w:szCs w:val="28"/>
              </w:rPr>
              <w:fldChar w:fldCharType="end"/>
            </w:r>
          </w:p>
          <w:p w14:paraId="5D18FF3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2、电子化投标文件应在投标截止时间前成功上传至三门峡市公共资源电子化交易系统。至投标截止时间止，仍未上传成功的电子化投标文件将不予接收。</w:t>
            </w:r>
          </w:p>
          <w:p w14:paraId="7225DE90">
            <w:pPr>
              <w:spacing w:line="560" w:lineRule="exact"/>
              <w:ind w:firstLine="562" w:firstLineChars="20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956F478">
            <w:pPr>
              <w:spacing w:line="560" w:lineRule="exac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技术联系电话：0398-3117871 </w:t>
            </w:r>
          </w:p>
          <w:p w14:paraId="32099DB7">
            <w:pPr>
              <w:spacing w:line="56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sz w:val="28"/>
                <w:szCs w:val="28"/>
              </w:rPr>
              <w:t>（三）</w:t>
            </w:r>
            <w:r>
              <w:rPr>
                <w:rFonts w:hint="eastAsia" w:ascii="宋体" w:hAnsi="宋体" w:eastAsia="宋体" w:cs="宋体"/>
                <w:color w:val="auto"/>
                <w:kern w:val="0"/>
                <w:sz w:val="28"/>
                <w:szCs w:val="28"/>
              </w:rPr>
              <w:t>电子化项目开标、解密、唱标、评标</w:t>
            </w:r>
          </w:p>
          <w:p w14:paraId="4676616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1、本项目采用电子化、无纸化进行开标，供应商</w:t>
            </w:r>
            <w:r>
              <w:rPr>
                <w:rFonts w:hint="eastAsia" w:ascii="宋体" w:hAnsi="宋体" w:cs="宋体"/>
                <w:color w:val="auto"/>
                <w:sz w:val="28"/>
                <w:szCs w:val="28"/>
                <w:highlight w:val="none"/>
                <w:lang w:val="en-US" w:eastAsia="zh-CN"/>
              </w:rPr>
              <w:t>无需</w:t>
            </w:r>
            <w:r>
              <w:rPr>
                <w:rFonts w:hint="eastAsia" w:ascii="宋体" w:hAnsi="宋体" w:eastAsia="宋体" w:cs="宋体"/>
                <w:color w:val="auto"/>
                <w:sz w:val="28"/>
                <w:szCs w:val="28"/>
                <w:highlight w:val="none"/>
              </w:rPr>
              <w:t>到开标现场参加开标。</w:t>
            </w:r>
            <w:r>
              <w:rPr>
                <w:rFonts w:hint="eastAsia" w:ascii="宋体" w:hAnsi="宋体" w:eastAsia="宋体" w:cs="宋体"/>
                <w:color w:val="auto"/>
                <w:sz w:val="28"/>
                <w:szCs w:val="28"/>
              </w:rPr>
              <w:t>供应商应当在投标截止时间前，登陆不见面开标大厅选择登陆三门峡市公共资源电子招投标系统进行登陆（</w:t>
            </w:r>
            <w:r>
              <w:rPr>
                <w:rFonts w:hint="eastAsia" w:ascii="宋体" w:hAnsi="宋体" w:eastAsia="宋体" w:cs="宋体"/>
                <w:color w:val="auto"/>
                <w:szCs w:val="21"/>
              </w:rPr>
              <w:t>http://120.194.249.36:10094/BidOpening/bidopeninghallaction/hall/login</w:t>
            </w:r>
            <w:r>
              <w:rPr>
                <w:rFonts w:hint="eastAsia" w:ascii="宋体" w:hAnsi="宋体" w:eastAsia="宋体" w:cs="宋体"/>
                <w:color w:val="auto"/>
                <w:sz w:val="28"/>
                <w:szCs w:val="28"/>
              </w:rPr>
              <w:t>），在线准时参加开标活动并进行投标文件解密等。</w:t>
            </w:r>
          </w:p>
          <w:p w14:paraId="7EAD83F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069ACE9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3、电子化投标文件解密异常的处理</w:t>
            </w:r>
          </w:p>
          <w:p w14:paraId="749374F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如出现供应商的电子投标文件无法解密的情况，供应商应及时致电中介服务机构说明。投标文件解密异常，按以下步骤进行处理：</w:t>
            </w:r>
          </w:p>
          <w:p w14:paraId="3BBC94B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（1）首先由技术人员进行问题排查。</w:t>
            </w:r>
          </w:p>
          <w:p w14:paraId="345D34D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（2）经技术人员排查后，是供应商投标文件自身问题导致投标文件无法解密的，该投标文件将不予接收、解密和唱标。开标会议继续进行。</w:t>
            </w:r>
          </w:p>
          <w:p w14:paraId="265E390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03EE61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4、待所有供应商投标文件解密完成后，由中介服务机构操作，对所有已解密投标文件进行唱标。</w:t>
            </w:r>
          </w:p>
          <w:p w14:paraId="418790ED">
            <w:pPr>
              <w:spacing w:line="560" w:lineRule="exact"/>
              <w:ind w:firstLine="560" w:firstLineChars="200"/>
              <w:rPr>
                <w:rFonts w:ascii="宋体" w:hAnsi="宋体" w:eastAsia="宋体" w:cs="宋体"/>
                <w:color w:val="auto"/>
              </w:rPr>
            </w:pPr>
            <w:r>
              <w:rPr>
                <w:rFonts w:hint="eastAsia" w:ascii="宋体" w:hAnsi="宋体" w:eastAsia="宋体" w:cs="宋体"/>
                <w:color w:val="auto"/>
                <w:sz w:val="28"/>
                <w:szCs w:val="28"/>
              </w:rPr>
              <w:t>供应商应保证在开标期间电话、电脑、网络能够正常工作，供应商因停电、电脑病毒、网络堵塞等原因，未在规定的解密时间内对投标文件进行解密的，其投标文件不予接收、唱标。</w:t>
            </w:r>
          </w:p>
          <w:p w14:paraId="4CAF1E7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F6EED5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33D02FB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7、如评标委员会对需要回复的供应商连续三次致电未接通的，视为供应商放弃回复，评标委员会将自行对需要回复的内容进行认定。</w:t>
            </w:r>
          </w:p>
          <w:p w14:paraId="08B3187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二、相关证书原件的提交</w:t>
            </w:r>
          </w:p>
          <w:p w14:paraId="1E6F5BFC">
            <w:pPr>
              <w:spacing w:line="5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本项目实行资格后审，审查内容以投标截止时间前在三门峡市公共资源交易平台“投标文件”上传的信息为准，同时，</w:t>
            </w:r>
            <w:r>
              <w:rPr>
                <w:rFonts w:hint="eastAsia" w:ascii="宋体" w:hAnsi="宋体" w:cs="宋体"/>
                <w:b w:val="0"/>
                <w:bCs w:val="0"/>
                <w:color w:val="auto"/>
                <w:sz w:val="28"/>
                <w:szCs w:val="28"/>
                <w:highlight w:val="none"/>
                <w:lang w:eastAsia="zh-CN"/>
              </w:rPr>
              <w:t>投标人</w:t>
            </w:r>
            <w:r>
              <w:rPr>
                <w:rFonts w:hint="eastAsia" w:ascii="宋体" w:hAnsi="宋体" w:eastAsia="宋体" w:cs="宋体"/>
                <w:b w:val="0"/>
                <w:bCs w:val="0"/>
                <w:color w:val="auto"/>
                <w:sz w:val="28"/>
                <w:szCs w:val="28"/>
                <w:highlight w:val="none"/>
              </w:rPr>
              <w:t>要完善主体库。规定时间外上传或更改的信息不作为评标依据。投标文件中上传的信息真实有效，扫描件清晰可辨。否则，由此造成应得分而未得分或资格审查不合格等情况的，由投标人承担责任。</w:t>
            </w:r>
          </w:p>
          <w:p w14:paraId="1200CDA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需仔细阅读操作手册，保证上传内容齐全，真实有效，原件扫描件清晰可辨。因</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上传原因导致应得分项而未得分或资格审查不合格等情况的，由</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自行承担责任。</w:t>
            </w:r>
          </w:p>
          <w:p w14:paraId="2712F927">
            <w:pPr>
              <w:spacing w:line="560" w:lineRule="exact"/>
              <w:ind w:firstLine="602" w:firstLineChars="215"/>
              <w:rPr>
                <w:rFonts w:asciiTheme="minorEastAsia" w:hAnsiTheme="minorEastAsia" w:cstheme="minorEastAsia"/>
                <w:bCs/>
                <w:color w:val="auto"/>
                <w:sz w:val="28"/>
                <w:szCs w:val="28"/>
              </w:rPr>
            </w:pPr>
            <w:r>
              <w:rPr>
                <w:rFonts w:hint="eastAsia" w:ascii="宋体" w:hAnsi="宋体" w:eastAsia="宋体" w:cs="宋体"/>
                <w:color w:val="auto"/>
                <w:sz w:val="28"/>
                <w:szCs w:val="28"/>
                <w:highlight w:val="none"/>
              </w:rPr>
              <w:t>提示：本项目为电子化、无纸化交易项目，评标时不再接受任何纸质资料，为保证您能投标成功，请需仔细阅读以上条款。</w:t>
            </w:r>
          </w:p>
        </w:tc>
      </w:tr>
    </w:tbl>
    <w:p w14:paraId="3EDBA12F">
      <w:pPr>
        <w:tabs>
          <w:tab w:val="left" w:pos="900"/>
        </w:tabs>
        <w:spacing w:line="560" w:lineRule="exact"/>
        <w:ind w:firstLine="562" w:firstLineChars="200"/>
        <w:rPr>
          <w:rFonts w:asciiTheme="minorEastAsia" w:hAnsiTheme="minorEastAsia" w:cstheme="minorEastAsia"/>
          <w:b/>
          <w:bCs/>
          <w:color w:val="auto"/>
          <w:sz w:val="28"/>
          <w:szCs w:val="28"/>
        </w:rPr>
      </w:pPr>
      <w:bookmarkStart w:id="7" w:name="_Toc14871"/>
      <w:bookmarkStart w:id="8" w:name="_Toc466284452"/>
      <w:r>
        <w:rPr>
          <w:rFonts w:hint="eastAsia" w:asciiTheme="minorEastAsia" w:hAnsiTheme="minorEastAsia" w:cstheme="minorEastAsia"/>
          <w:b/>
          <w:bCs/>
          <w:color w:val="auto"/>
          <w:sz w:val="28"/>
          <w:szCs w:val="28"/>
        </w:rPr>
        <w:t>1.总则</w:t>
      </w:r>
      <w:bookmarkEnd w:id="7"/>
      <w:bookmarkEnd w:id="8"/>
    </w:p>
    <w:p w14:paraId="19EBFA1F">
      <w:pPr>
        <w:tabs>
          <w:tab w:val="left" w:pos="900"/>
        </w:tabs>
        <w:spacing w:line="560" w:lineRule="exact"/>
        <w:ind w:firstLine="562" w:firstLineChars="200"/>
        <w:rPr>
          <w:rFonts w:asciiTheme="minorEastAsia" w:hAnsiTheme="minorEastAsia" w:cstheme="minorEastAsia"/>
          <w:b/>
          <w:bCs/>
          <w:color w:val="auto"/>
          <w:sz w:val="28"/>
          <w:szCs w:val="28"/>
        </w:rPr>
      </w:pPr>
      <w:bookmarkStart w:id="9" w:name="_Toc380394466"/>
      <w:bookmarkStart w:id="10" w:name="_Toc466284453"/>
      <w:bookmarkStart w:id="11" w:name="_Toc62"/>
      <w:bookmarkStart w:id="12" w:name="_Toc278155328"/>
      <w:bookmarkStart w:id="13" w:name="_Toc277149365"/>
      <w:r>
        <w:rPr>
          <w:rFonts w:hint="eastAsia" w:asciiTheme="minorEastAsia" w:hAnsiTheme="minorEastAsia" w:cstheme="minorEastAsia"/>
          <w:b/>
          <w:bCs/>
          <w:color w:val="auto"/>
          <w:sz w:val="28"/>
          <w:szCs w:val="28"/>
        </w:rPr>
        <w:t>1.1项目概况</w:t>
      </w:r>
      <w:bookmarkEnd w:id="9"/>
      <w:bookmarkEnd w:id="10"/>
      <w:bookmarkEnd w:id="11"/>
      <w:bookmarkEnd w:id="12"/>
      <w:bookmarkEnd w:id="13"/>
    </w:p>
    <w:p w14:paraId="7E58582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根据《中华人民共和国政府采购法》等有关法律、法规和规章的规定，本招标项目已具备招标条件，现对本项目进行公开招标。</w:t>
      </w:r>
    </w:p>
    <w:p w14:paraId="3F013C6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1.1.1采购人：见供应商须知前附表。</w:t>
      </w:r>
    </w:p>
    <w:p w14:paraId="1F08D434">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1.1.2采购代理机构：见供应商须知前附表。</w:t>
      </w:r>
    </w:p>
    <w:p w14:paraId="0A50A1DF">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1.1.3本项目名称：见供应商须知前附表。</w:t>
      </w:r>
    </w:p>
    <w:p w14:paraId="44C6B92A">
      <w:pPr>
        <w:tabs>
          <w:tab w:val="left" w:pos="900"/>
          <w:tab w:val="left" w:pos="1680"/>
        </w:tabs>
        <w:spacing w:line="560" w:lineRule="exact"/>
        <w:ind w:firstLine="562" w:firstLineChars="200"/>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1.2 资金来源和落实情况</w:t>
      </w:r>
    </w:p>
    <w:p w14:paraId="6C0A29C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1.2.1本项目的资金来源：见供应商须知前附表。</w:t>
      </w:r>
    </w:p>
    <w:p w14:paraId="5BD79A9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1.2.2本项目的资金落实情况：见供应商须知前附表</w:t>
      </w:r>
    </w:p>
    <w:p w14:paraId="48DB0BA4">
      <w:pPr>
        <w:tabs>
          <w:tab w:val="left" w:pos="900"/>
        </w:tabs>
        <w:spacing w:line="560" w:lineRule="exact"/>
        <w:ind w:firstLine="562" w:firstLineChars="200"/>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rPr>
        <w:t>1.3采购</w:t>
      </w:r>
      <w:r>
        <w:rPr>
          <w:rFonts w:hint="eastAsia" w:asciiTheme="minorEastAsia" w:hAnsiTheme="minorEastAsia" w:cstheme="minorEastAsia"/>
          <w:b/>
          <w:bCs/>
          <w:color w:val="auto"/>
          <w:sz w:val="28"/>
          <w:szCs w:val="28"/>
          <w:lang w:val="en-US" w:eastAsia="zh-CN"/>
        </w:rPr>
        <w:t>内容</w:t>
      </w:r>
      <w:r>
        <w:rPr>
          <w:rFonts w:hint="eastAsia" w:asciiTheme="minorEastAsia" w:hAnsiTheme="minorEastAsia" w:cstheme="minorEastAsia"/>
          <w:b/>
          <w:bCs/>
          <w:color w:val="auto"/>
          <w:sz w:val="28"/>
          <w:szCs w:val="28"/>
        </w:rPr>
        <w:t>、</w:t>
      </w:r>
      <w:r>
        <w:rPr>
          <w:rFonts w:hint="eastAsia" w:asciiTheme="minorEastAsia" w:hAnsiTheme="minorEastAsia" w:cstheme="minorEastAsia"/>
          <w:b/>
          <w:bCs/>
          <w:color w:val="auto"/>
          <w:sz w:val="28"/>
          <w:szCs w:val="28"/>
          <w:lang w:val="en-US" w:eastAsia="zh-CN"/>
        </w:rPr>
        <w:t>交货期</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质量</w:t>
      </w:r>
      <w:r>
        <w:rPr>
          <w:rFonts w:hint="eastAsia" w:asciiTheme="minorEastAsia" w:hAnsiTheme="minorEastAsia" w:cstheme="minorEastAsia"/>
          <w:b/>
          <w:bCs/>
          <w:color w:val="auto"/>
          <w:sz w:val="28"/>
          <w:szCs w:val="28"/>
        </w:rPr>
        <w:t>要求</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质保期</w:t>
      </w:r>
    </w:p>
    <w:p w14:paraId="0F72D77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1.3.1本次采购</w:t>
      </w:r>
      <w:r>
        <w:rPr>
          <w:rFonts w:hint="eastAsia" w:asciiTheme="minorEastAsia" w:hAnsiTheme="minorEastAsia" w:cstheme="minorEastAsia"/>
          <w:color w:val="auto"/>
          <w:sz w:val="28"/>
          <w:szCs w:val="28"/>
          <w:lang w:val="en-US" w:eastAsia="zh-CN"/>
        </w:rPr>
        <w:t>内容</w:t>
      </w:r>
      <w:r>
        <w:rPr>
          <w:rFonts w:hint="eastAsia" w:asciiTheme="minorEastAsia" w:hAnsiTheme="minorEastAsia" w:cstheme="minorEastAsia"/>
          <w:color w:val="auto"/>
          <w:sz w:val="28"/>
          <w:szCs w:val="28"/>
        </w:rPr>
        <w:t>：见供应商须知前附表。</w:t>
      </w:r>
    </w:p>
    <w:p w14:paraId="0B43B6BA">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1.3.2本项目的</w:t>
      </w:r>
      <w:r>
        <w:rPr>
          <w:rFonts w:hint="eastAsia" w:asciiTheme="minorEastAsia" w:hAnsiTheme="minorEastAsia" w:cstheme="minorEastAsia"/>
          <w:color w:val="auto"/>
          <w:sz w:val="28"/>
          <w:szCs w:val="28"/>
          <w:lang w:val="en-US" w:eastAsia="zh-CN"/>
        </w:rPr>
        <w:t>交货期</w:t>
      </w:r>
      <w:r>
        <w:rPr>
          <w:rFonts w:hint="eastAsia" w:asciiTheme="minorEastAsia" w:hAnsiTheme="minorEastAsia" w:cstheme="minorEastAsia"/>
          <w:color w:val="auto"/>
          <w:sz w:val="28"/>
          <w:szCs w:val="28"/>
        </w:rPr>
        <w:t>：见供应商须知前附表。</w:t>
      </w:r>
    </w:p>
    <w:p w14:paraId="5E75771D">
      <w:pPr>
        <w:tabs>
          <w:tab w:val="left" w:pos="900"/>
        </w:tabs>
        <w:spacing w:line="560" w:lineRule="exact"/>
        <w:ind w:firstLine="560" w:firstLineChars="200"/>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1.3.3本项目的</w:t>
      </w:r>
      <w:r>
        <w:rPr>
          <w:rFonts w:hint="eastAsia" w:asciiTheme="minorEastAsia" w:hAnsiTheme="minorEastAsia" w:cstheme="minorEastAsia"/>
          <w:color w:val="auto"/>
          <w:sz w:val="28"/>
          <w:szCs w:val="28"/>
          <w:lang w:val="en-US" w:eastAsia="zh-CN"/>
        </w:rPr>
        <w:t>质量</w:t>
      </w:r>
      <w:r>
        <w:rPr>
          <w:rFonts w:hint="eastAsia" w:asciiTheme="minorEastAsia" w:hAnsiTheme="minorEastAsia" w:cstheme="minorEastAsia"/>
          <w:color w:val="auto"/>
          <w:sz w:val="28"/>
          <w:szCs w:val="28"/>
        </w:rPr>
        <w:t>要求：见供应商须知前附表。</w:t>
      </w:r>
    </w:p>
    <w:p w14:paraId="69E00155">
      <w:pPr>
        <w:tabs>
          <w:tab w:val="left" w:pos="900"/>
        </w:tabs>
        <w:spacing w:line="56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1.3.4</w:t>
      </w:r>
      <w:r>
        <w:rPr>
          <w:rFonts w:hint="eastAsia" w:asciiTheme="minorEastAsia" w:hAnsiTheme="minorEastAsia" w:cstheme="minorEastAsia"/>
          <w:color w:val="auto"/>
          <w:sz w:val="28"/>
          <w:szCs w:val="28"/>
        </w:rPr>
        <w:t>本项目的</w:t>
      </w:r>
      <w:r>
        <w:rPr>
          <w:rFonts w:hint="eastAsia" w:asciiTheme="minorEastAsia" w:hAnsiTheme="minorEastAsia" w:cstheme="minorEastAsia"/>
          <w:color w:val="auto"/>
          <w:sz w:val="28"/>
          <w:szCs w:val="28"/>
          <w:lang w:val="en-US" w:eastAsia="zh-CN"/>
        </w:rPr>
        <w:t>质保期</w:t>
      </w:r>
      <w:r>
        <w:rPr>
          <w:rFonts w:hint="eastAsia" w:asciiTheme="minorEastAsia" w:hAnsiTheme="minorEastAsia" w:cstheme="minorEastAsia"/>
          <w:color w:val="auto"/>
          <w:sz w:val="28"/>
          <w:szCs w:val="28"/>
        </w:rPr>
        <w:t>：见供应商须知前附表。</w:t>
      </w:r>
    </w:p>
    <w:p w14:paraId="06FC896C">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1.4 供应商资格要求：</w:t>
      </w:r>
      <w:r>
        <w:rPr>
          <w:rFonts w:hint="eastAsia" w:asciiTheme="minorEastAsia" w:hAnsiTheme="minorEastAsia" w:cstheme="minorEastAsia"/>
          <w:color w:val="auto"/>
          <w:sz w:val="28"/>
          <w:szCs w:val="28"/>
        </w:rPr>
        <w:t>见供应商须知前附表。</w:t>
      </w:r>
    </w:p>
    <w:p w14:paraId="113D381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1.4.1供应商应具备承担本招标项目资质条件、能力和信誉：</w:t>
      </w:r>
    </w:p>
    <w:p w14:paraId="38C4C4E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（1）资质要求：见供应商须知前附表；</w:t>
      </w:r>
    </w:p>
    <w:p w14:paraId="5F74843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（2）信誉要求：见供应商须知前附表； </w:t>
      </w:r>
    </w:p>
    <w:p w14:paraId="122466C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1.4.2本项目不接受联合体投标。</w:t>
      </w:r>
    </w:p>
    <w:p w14:paraId="144B7FA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1.4.3供应商不得存在下列情形之一：</w:t>
      </w:r>
    </w:p>
    <w:p w14:paraId="7427607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（1）为采购人不具有独立法人资格的附属机构（单位）；</w:t>
      </w:r>
    </w:p>
    <w:p w14:paraId="13BBCBC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（2）与采购人存在利害关系且可能影响招标公正性；</w:t>
      </w:r>
    </w:p>
    <w:p w14:paraId="52ECB2D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（3）与本招标项目的其他供应商为同一个单位负责人；</w:t>
      </w:r>
    </w:p>
    <w:p w14:paraId="0169408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（4）与本招标项目的其他供应商存在控股、管理关系；</w:t>
      </w:r>
    </w:p>
    <w:p w14:paraId="66A4A0A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（5）为本招标项目的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w:t>
      </w:r>
    </w:p>
    <w:p w14:paraId="34F3EC6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同为一个法定代表人或与本招标项目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存在控股或参股关系；</w:t>
      </w:r>
    </w:p>
    <w:p w14:paraId="43C05A0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（7）被依法暂停或者取消投标资格；</w:t>
      </w:r>
    </w:p>
    <w:p w14:paraId="486F95A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（8）被责令停产停业、暂扣或者吊销许可证、暂扣或者吊销执照；</w:t>
      </w:r>
    </w:p>
    <w:p w14:paraId="3D9D75B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（9）进入清算程序，或被宣告破产，或其他丧失履约能力的情形；</w:t>
      </w:r>
    </w:p>
    <w:p w14:paraId="025059B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（10）法律法规或供应商须知前附表规定的其他情形。</w:t>
      </w:r>
    </w:p>
    <w:p w14:paraId="73875A3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1.5 费用承担</w:t>
      </w:r>
    </w:p>
    <w:p w14:paraId="74D26B63">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供应商准备和参加招标投标活动发生的费用自理。</w:t>
      </w:r>
    </w:p>
    <w:p w14:paraId="01A214D1">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1.6保密</w:t>
      </w:r>
    </w:p>
    <w:p w14:paraId="70D8F6B5">
      <w:pPr>
        <w:tabs>
          <w:tab w:val="left" w:pos="900"/>
        </w:tabs>
        <w:spacing w:line="560" w:lineRule="exact"/>
        <w:ind w:firstLine="560" w:firstLineChars="200"/>
        <w:rPr>
          <w:rFonts w:ascii="宋体" w:hAnsi="宋体" w:eastAsia="宋体" w:cs="宋体"/>
          <w:color w:val="auto"/>
          <w:sz w:val="24"/>
        </w:rPr>
      </w:pPr>
      <w:r>
        <w:rPr>
          <w:rFonts w:hint="eastAsia" w:asciiTheme="minorEastAsia" w:hAnsiTheme="minorEastAsia" w:cstheme="minorEastAsia"/>
          <w:color w:val="auto"/>
          <w:sz w:val="28"/>
          <w:szCs w:val="28"/>
        </w:rPr>
        <w:t>参与招标投标活动的各方应对招标文件和投标文件中的商业和技术等秘密保密，违者应对由此造成的后果承担法律责任。</w:t>
      </w:r>
    </w:p>
    <w:p w14:paraId="0170D8A1">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1.7语言文字</w:t>
      </w:r>
    </w:p>
    <w:p w14:paraId="300D95A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除专用术语外，与采购有关的语言均使用中文。必要时专用术语应附有中文注释。</w:t>
      </w:r>
    </w:p>
    <w:p w14:paraId="76085B6B">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1.8 计量单位</w:t>
      </w:r>
    </w:p>
    <w:p w14:paraId="29D87D1A">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所有计量均采用中华人民共和国法定计量单位。</w:t>
      </w:r>
    </w:p>
    <w:p w14:paraId="51B52570">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1.9考察现场：不组织</w:t>
      </w:r>
    </w:p>
    <w:p w14:paraId="0A3AA7FD">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1.10投标预备会：不组织</w:t>
      </w:r>
    </w:p>
    <w:p w14:paraId="00A9B3B2">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2.招标文件</w:t>
      </w:r>
    </w:p>
    <w:p w14:paraId="1411E11C">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2.1招标文件的组成</w:t>
      </w:r>
    </w:p>
    <w:p w14:paraId="607B4FC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招标文件包括：</w:t>
      </w:r>
    </w:p>
    <w:p w14:paraId="152FEAF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（1）招标公告；</w:t>
      </w:r>
    </w:p>
    <w:p w14:paraId="08BA8946">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（2）供应商须知；</w:t>
      </w:r>
    </w:p>
    <w:p w14:paraId="3E2D798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（3）评标办法；</w:t>
      </w:r>
    </w:p>
    <w:p w14:paraId="34F5B52C">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（4）合同条款及格式；</w:t>
      </w:r>
    </w:p>
    <w:p w14:paraId="68DE2F33">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w:t>
      </w:r>
      <w:r>
        <w:rPr>
          <w:rFonts w:hint="eastAsia" w:asciiTheme="minorEastAsia" w:hAnsiTheme="minorEastAsia" w:cstheme="minorEastAsia"/>
          <w:color w:val="auto"/>
          <w:sz w:val="28"/>
          <w:szCs w:val="28"/>
          <w:lang w:val="en-US" w:eastAsia="zh-CN"/>
        </w:rPr>
        <w:t>采购清单</w:t>
      </w:r>
      <w:r>
        <w:rPr>
          <w:rFonts w:hint="eastAsia" w:asciiTheme="minorEastAsia" w:hAnsiTheme="minorEastAsia" w:cstheme="minorEastAsia"/>
          <w:color w:val="auto"/>
          <w:sz w:val="28"/>
          <w:szCs w:val="28"/>
        </w:rPr>
        <w:t>；</w:t>
      </w:r>
    </w:p>
    <w:p w14:paraId="532DD5B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（6）投标文件内容及格式。</w:t>
      </w:r>
    </w:p>
    <w:p w14:paraId="5EC78774">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根据本章第2.2款和第2.3款对招标文件所作的澄清、修改，构成招标文件的组成部分。</w:t>
      </w:r>
    </w:p>
    <w:p w14:paraId="496DE80F">
      <w:pPr>
        <w:tabs>
          <w:tab w:val="left" w:pos="900"/>
        </w:tabs>
        <w:spacing w:line="560" w:lineRule="exact"/>
        <w:ind w:firstLine="562" w:firstLineChars="200"/>
        <w:rPr>
          <w:rFonts w:asciiTheme="minorEastAsia" w:hAnsiTheme="minorEastAsia" w:cstheme="minorEastAsia"/>
          <w:b/>
          <w:bCs/>
          <w:color w:val="auto"/>
          <w:sz w:val="28"/>
          <w:szCs w:val="28"/>
        </w:rPr>
      </w:pPr>
      <w:bookmarkStart w:id="14" w:name="_Toc438797187"/>
      <w:bookmarkStart w:id="15" w:name="_Toc438797952"/>
      <w:bookmarkStart w:id="16" w:name="_Toc391284749"/>
      <w:r>
        <w:rPr>
          <w:rFonts w:hint="eastAsia" w:asciiTheme="minorEastAsia" w:hAnsiTheme="minorEastAsia" w:cstheme="minorEastAsia"/>
          <w:b/>
          <w:bCs/>
          <w:color w:val="auto"/>
          <w:sz w:val="28"/>
          <w:szCs w:val="28"/>
        </w:rPr>
        <w:t>2.2 招标文件的澄清</w:t>
      </w:r>
      <w:bookmarkEnd w:id="14"/>
      <w:bookmarkEnd w:id="15"/>
      <w:bookmarkEnd w:id="16"/>
    </w:p>
    <w:p w14:paraId="0607B2EC">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2.2.1 供应商应仔细阅读和检查招标文件的全部内容。如发现缺页或附件不全，应及时向采购人提出，以便补齐。</w:t>
      </w:r>
      <w:r>
        <w:rPr>
          <w:rFonts w:hint="eastAsia" w:ascii="宋体" w:hAnsi="宋体" w:eastAsia="宋体" w:cs="宋体"/>
          <w:color w:val="auto"/>
          <w:sz w:val="28"/>
          <w:szCs w:val="28"/>
        </w:rPr>
        <w:t>应在下载招标文件后24小时内在三门峡市公共资源交易系统中提出咨询并打电话至</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对招标文件予以澄清。</w:t>
      </w:r>
      <w:r>
        <w:rPr>
          <w:rFonts w:hint="eastAsia" w:asciiTheme="minorEastAsia" w:hAnsiTheme="minorEastAsia" w:cstheme="minorEastAsia"/>
          <w:color w:val="auto"/>
          <w:sz w:val="28"/>
          <w:szCs w:val="28"/>
        </w:rPr>
        <w:t>否则，将视为对本招标文件要求无任何异议。</w:t>
      </w:r>
    </w:p>
    <w:p w14:paraId="3957521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2.2.2 招标文件的澄清以澄清回复的方式在三门峡市公共资源交易系统中回复所有报名完成供应商或发布澄清公告，但不指明澄清问题的来源。澄清招标文件实质性内容且影响投标文件编制的，应当顺延提交首次投标文件截止时间。</w:t>
      </w:r>
    </w:p>
    <w:p w14:paraId="6321884C">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2.2.3 提交首次投标文件截止之日前，采购人、采购代理机构可以对已发出的招标文件进行必要的澄清或者修改，澄清或者修改的内容作为招标文件的组成部分。澄清或者修改的内容可能影响投标文件编制的，采购人、采购代理机构将在提交首次投标文件截止时间至少15日前，在相关网上发布变更公告形式通知所有获取招标文件的供应商。不足15日的，应当顺延提交首次投标文件截止时间。</w:t>
      </w:r>
    </w:p>
    <w:p w14:paraId="24B24DE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2.2.4招标文件澄清、修改、补充通知内容均以发布的澄清、变更、补充公告内容为准。当招标文件、修改补充通知、澄清内容相互矛盾时，以最后发出的通知或修改文件为准。</w:t>
      </w:r>
    </w:p>
    <w:p w14:paraId="23C978DC">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2.2.5供应商应自行查看澄清或变更信息。</w:t>
      </w:r>
    </w:p>
    <w:p w14:paraId="422A087B">
      <w:pPr>
        <w:tabs>
          <w:tab w:val="left" w:pos="900"/>
        </w:tabs>
        <w:spacing w:line="560" w:lineRule="exact"/>
        <w:ind w:firstLine="562" w:firstLineChars="200"/>
        <w:rPr>
          <w:rFonts w:asciiTheme="minorEastAsia" w:hAnsiTheme="minorEastAsia" w:cstheme="minorEastAsia"/>
          <w:b/>
          <w:bCs/>
          <w:color w:val="auto"/>
          <w:sz w:val="28"/>
          <w:szCs w:val="28"/>
        </w:rPr>
      </w:pPr>
      <w:bookmarkStart w:id="17" w:name="_Toc508875397"/>
      <w:bookmarkStart w:id="18" w:name="_Toc497233292"/>
      <w:r>
        <w:rPr>
          <w:rFonts w:hint="eastAsia" w:asciiTheme="minorEastAsia" w:hAnsiTheme="minorEastAsia" w:cstheme="minorEastAsia"/>
          <w:b/>
          <w:bCs/>
          <w:color w:val="auto"/>
          <w:sz w:val="28"/>
          <w:szCs w:val="28"/>
        </w:rPr>
        <w:t>2.3 招标文件的修改</w:t>
      </w:r>
    </w:p>
    <w:p w14:paraId="56B9777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2.3.1 在投标截止时间15天前，采购人可以在电子交易系统中修改招标文件，并以公告的形式告知所有潜在供应商。如果修改招标文件的时间距投标截止时间不足15天，相应延长投标截止时间。</w:t>
      </w:r>
    </w:p>
    <w:p w14:paraId="650A632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2.3.2 采购人一旦对招标文件作出了澄清、修改，即刻发生效力，采购人有关的补充文件，将作为招标文件的组成部分。无论潜在的竞（投）标人是否实际收到该澄清和修改文件，招标文件澄清、修改均对其具有约束力。同时，采购人和供应商的权利及义务将受到新的截止期的约束。</w:t>
      </w:r>
    </w:p>
    <w:p w14:paraId="5A9CE5E4">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2.3.4 修改（更正）或补充文件将作为招标文件的组成部分，对所有供应商具有约束力。当招标文件与修改（更正）或补充文件相矛盾时，以最后发出的修改（更正）或补充文件为准。</w:t>
      </w:r>
    </w:p>
    <w:p w14:paraId="7CDE2522">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2.4投标报价</w:t>
      </w:r>
    </w:p>
    <w:p w14:paraId="7C0FBA8A">
      <w:pPr>
        <w:tabs>
          <w:tab w:val="left" w:pos="900"/>
        </w:tabs>
        <w:spacing w:line="560" w:lineRule="exact"/>
        <w:ind w:firstLine="560" w:firstLineChars="200"/>
        <w:rPr>
          <w:rFonts w:asciiTheme="minorEastAsia" w:hAnsiTheme="minorEastAsia" w:cstheme="minorEastAsia"/>
          <w:color w:val="auto"/>
          <w:sz w:val="28"/>
          <w:szCs w:val="28"/>
        </w:rPr>
      </w:pPr>
      <w:bookmarkStart w:id="19" w:name="_Toc380394485"/>
      <w:bookmarkStart w:id="20" w:name="_Toc399229080"/>
      <w:bookmarkStart w:id="21" w:name="_Toc425761648"/>
      <w:bookmarkStart w:id="22" w:name="_Toc269470314"/>
      <w:bookmarkStart w:id="23" w:name="_Toc373158159"/>
      <w:r>
        <w:rPr>
          <w:rFonts w:hint="eastAsia" w:asciiTheme="minorEastAsia" w:hAnsiTheme="minorEastAsia" w:cstheme="minorEastAsia"/>
          <w:color w:val="auto"/>
          <w:sz w:val="28"/>
          <w:szCs w:val="28"/>
        </w:rPr>
        <w:t>本项目投标报价根据市场环境和生产要素价格变化情况及企业自身情况自主报价，</w:t>
      </w:r>
      <w:r>
        <w:rPr>
          <w:rFonts w:asciiTheme="minorEastAsia" w:hAnsiTheme="minorEastAsia" w:cstheme="minorEastAsia"/>
          <w:color w:val="auto"/>
          <w:sz w:val="28"/>
          <w:szCs w:val="28"/>
        </w:rPr>
        <w:t>投标供应商应就该项目完整投标（报价、服务、税费、售后服务等综合费用</w:t>
      </w:r>
      <w:r>
        <w:rPr>
          <w:rFonts w:hint="eastAsia" w:asciiTheme="minorEastAsia" w:hAnsiTheme="minorEastAsia" w:cstheme="minorEastAsia"/>
          <w:color w:val="auto"/>
          <w:sz w:val="28"/>
          <w:szCs w:val="28"/>
        </w:rPr>
        <w:t>）。</w:t>
      </w:r>
    </w:p>
    <w:p w14:paraId="712B680F">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2.5投标有效期</w:t>
      </w:r>
    </w:p>
    <w:p w14:paraId="67977BB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2.5.1除供应商须知前附表另有规定外，投标有效期为60日历天。</w:t>
      </w:r>
    </w:p>
    <w:p w14:paraId="4B8FF32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2.5.2出现特殊情况需要延长投标有效期的，采购人以书面形式通知所有供应商延长投标有效期。供应商同意延长的，不得要求或被允许修改或撤销其投标文件；供应商拒绝延长的，其投标失效。</w:t>
      </w:r>
    </w:p>
    <w:p w14:paraId="6FBB4D1F">
      <w:pPr>
        <w:tabs>
          <w:tab w:val="left" w:pos="900"/>
        </w:tabs>
        <w:spacing w:line="560" w:lineRule="exact"/>
        <w:ind w:firstLine="562" w:firstLineChars="200"/>
        <w:rPr>
          <w:rFonts w:asciiTheme="minorEastAsia" w:hAnsiTheme="minorEastAsia" w:cstheme="minorEastAsia"/>
          <w:b/>
          <w:bCs/>
          <w:color w:val="auto"/>
          <w:sz w:val="28"/>
          <w:szCs w:val="28"/>
        </w:rPr>
      </w:pPr>
      <w:bookmarkStart w:id="24" w:name="_Toc466284473"/>
      <w:bookmarkStart w:id="25" w:name="_Toc270604823"/>
      <w:bookmarkStart w:id="26" w:name="_Toc269470318"/>
      <w:bookmarkStart w:id="27" w:name="_Toc278155348"/>
      <w:bookmarkStart w:id="28" w:name="_Toc380394487"/>
      <w:bookmarkStart w:id="29" w:name="_Toc270604596"/>
      <w:bookmarkStart w:id="30" w:name="_Toc277149385"/>
      <w:r>
        <w:rPr>
          <w:rFonts w:hint="eastAsia" w:asciiTheme="minorEastAsia" w:hAnsiTheme="minorEastAsia" w:cstheme="minorEastAsia"/>
          <w:b/>
          <w:bCs/>
          <w:color w:val="auto"/>
          <w:sz w:val="28"/>
          <w:szCs w:val="28"/>
        </w:rPr>
        <w:t>2.6投标文件的编制</w:t>
      </w:r>
      <w:bookmarkEnd w:id="24"/>
      <w:bookmarkEnd w:id="25"/>
      <w:bookmarkEnd w:id="26"/>
      <w:bookmarkEnd w:id="27"/>
      <w:bookmarkEnd w:id="28"/>
      <w:bookmarkEnd w:id="29"/>
      <w:bookmarkEnd w:id="30"/>
      <w:r>
        <w:rPr>
          <w:rFonts w:hint="eastAsia" w:asciiTheme="minorEastAsia" w:hAnsiTheme="minorEastAsia" w:cstheme="minorEastAsia"/>
          <w:b/>
          <w:bCs/>
          <w:color w:val="auto"/>
          <w:sz w:val="28"/>
          <w:szCs w:val="28"/>
        </w:rPr>
        <w:t>和签署</w:t>
      </w:r>
    </w:p>
    <w:p w14:paraId="6E4A5509">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2.6.1投标文件应按第六章“投标文件内容及格式”进行编写，如有必要，可以增加附页，作为投标文件的组成部分。</w:t>
      </w:r>
    </w:p>
    <w:p w14:paraId="29758839">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2.6.2投标文件应当对招标文件有关服务期限、投标有效期、项目采购需求等实质性内容作出响应。其中，投标函附录在满足招标文件实质性要求的基础上，可以提出比招标文件要求更有利于采购人的承诺。</w:t>
      </w:r>
    </w:p>
    <w:p w14:paraId="03F10EDD">
      <w:pPr>
        <w:tabs>
          <w:tab w:val="left" w:pos="900"/>
        </w:tabs>
        <w:spacing w:line="560" w:lineRule="exact"/>
        <w:ind w:firstLine="560" w:firstLineChars="200"/>
        <w:rPr>
          <w:rFonts w:asciiTheme="minorEastAsia" w:hAnsiTheme="minorEastAsia" w:cstheme="minorEastAsia"/>
          <w:color w:val="auto"/>
          <w:sz w:val="28"/>
          <w:szCs w:val="28"/>
          <w:highlight w:val="cyan"/>
        </w:rPr>
      </w:pPr>
      <w:r>
        <w:rPr>
          <w:rFonts w:hint="eastAsia" w:asciiTheme="minorEastAsia" w:hAnsiTheme="minorEastAsia" w:cstheme="minorEastAsia"/>
          <w:color w:val="auto"/>
          <w:sz w:val="28"/>
          <w:szCs w:val="28"/>
        </w:rPr>
        <w:t>2.6.3供应商在生成电子化投标文件后，必须对电子化投标文件进行电子签章，未进行签章的视为无效文件。</w:t>
      </w:r>
    </w:p>
    <w:p w14:paraId="496B8D6F">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2.6.4招标文件中要求法定代表人或委托代理人签字或盖章的，供应商在进行电子化投标文件签章时，以法定代表人签章为准。电子化投标文件具体制作教材请供应商通过CA证书登录三门峡市公共资源电子化交易系统“交易智库-使用指南”中认真查看。</w:t>
      </w:r>
    </w:p>
    <w:bookmarkEnd w:id="19"/>
    <w:bookmarkEnd w:id="20"/>
    <w:bookmarkEnd w:id="21"/>
    <w:bookmarkEnd w:id="22"/>
    <w:bookmarkEnd w:id="23"/>
    <w:p w14:paraId="0AE66DDD">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 xml:space="preserve">3. </w:t>
      </w:r>
      <w:r>
        <w:rPr>
          <w:rFonts w:hint="eastAsia" w:ascii="宋体" w:hAnsi="宋体" w:eastAsia="宋体" w:cs="宋体"/>
          <w:b/>
          <w:bCs/>
          <w:color w:val="auto"/>
          <w:sz w:val="28"/>
          <w:szCs w:val="28"/>
        </w:rPr>
        <w:t>投标文件</w:t>
      </w:r>
    </w:p>
    <w:p w14:paraId="0AB259A8">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3.1投标文件的组成</w:t>
      </w:r>
    </w:p>
    <w:p w14:paraId="18A49D4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3.1.1投标文件应包括下列内容：</w:t>
      </w:r>
    </w:p>
    <w:p w14:paraId="27BF008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（1）投标函及投标函附录；</w:t>
      </w:r>
    </w:p>
    <w:p w14:paraId="07FB6DD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（2）法定代表人身份证明；</w:t>
      </w:r>
    </w:p>
    <w:p w14:paraId="66A8758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（3）授权委托书；</w:t>
      </w:r>
    </w:p>
    <w:p w14:paraId="635082F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（4）投标承诺函；</w:t>
      </w:r>
    </w:p>
    <w:p w14:paraId="26C1169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（5）投标报价明细表；</w:t>
      </w:r>
    </w:p>
    <w:p w14:paraId="6B150CB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（6）技术部分；</w:t>
      </w:r>
    </w:p>
    <w:p w14:paraId="4775D22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（7）供应商资格审查资料；</w:t>
      </w:r>
    </w:p>
    <w:p w14:paraId="314C226E">
      <w:pPr>
        <w:spacing w:line="56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（8）其他资料</w:t>
      </w:r>
      <w:r>
        <w:rPr>
          <w:rFonts w:hint="eastAsia" w:ascii="宋体" w:hAnsi="宋体" w:eastAsia="宋体" w:cs="宋体"/>
          <w:color w:val="auto"/>
          <w:sz w:val="28"/>
          <w:szCs w:val="28"/>
          <w:lang w:eastAsia="zh-CN"/>
        </w:rPr>
        <w:t>。</w:t>
      </w:r>
    </w:p>
    <w:p w14:paraId="4A63E02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供应商在评标过程中作出的符合法律法规和招标文件规定的澄清确认，构成投标文件的组成部分。</w:t>
      </w:r>
    </w:p>
    <w:p w14:paraId="59EF6347">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3.2投标报价</w:t>
      </w:r>
    </w:p>
    <w:p w14:paraId="16131DE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3.2.1 投标供应商的投标报价应包含验收合格正式交付使用前所发生的一切费用，且投标供应商只能提出一个不变价格，采购人不接受任何选择报价。</w:t>
      </w:r>
    </w:p>
    <w:p w14:paraId="2D14289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3.2.2 该项目类别及取费标准按照国家相关规定执行。</w:t>
      </w:r>
    </w:p>
    <w:p w14:paraId="2B5B45E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3.2.3 投标文件的投标报价，应是完成本文件所列招标范围的全部内容。投标供应商应认真阅读招标文件，如果投标供应商对预算中任何子目和报价遗漏或未计，均被认为已包含在其他子目中，采购人不另行支付。</w:t>
      </w:r>
    </w:p>
    <w:p w14:paraId="2B24CF8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343B35C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3.2.5全部报价均应以人民币为计量币种，并以人民币进行结算。</w:t>
      </w:r>
    </w:p>
    <w:p w14:paraId="20D35D57">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3.3投标有效期</w:t>
      </w:r>
    </w:p>
    <w:p w14:paraId="111A0EE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3.3.1除供应商须知前附表另有规定外，投标有效期为60日历天。</w:t>
      </w:r>
    </w:p>
    <w:p w14:paraId="31F4858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3.3.2在投标有效期内，供应商撤销投标文件的，应承担招标文件和法律规定的责任。</w:t>
      </w:r>
    </w:p>
    <w:p w14:paraId="25C77EB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3.3.3出现特殊情况需要延长投标有效期的，采购人以书面形式通知所有供应商延长投标有效期。供应商同意延长的，应予以书面答复，但不得要求或被允许修改或撤销其投标文件；供应商拒绝延长的，其投标失效。</w:t>
      </w:r>
    </w:p>
    <w:p w14:paraId="2D9122D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3.4资格审查资料</w:t>
      </w:r>
    </w:p>
    <w:p w14:paraId="55EDBAB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本次招标实行资格后审，资格审查的具体要求见招标文件前附表。</w:t>
      </w:r>
    </w:p>
    <w:p w14:paraId="1937877A">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3.5备选投标方案</w:t>
      </w:r>
    </w:p>
    <w:p w14:paraId="3BB7133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供应商不得递交备选投标方案。</w:t>
      </w:r>
    </w:p>
    <w:p w14:paraId="3EECBA56">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3.6投标文件的编制</w:t>
      </w:r>
    </w:p>
    <w:p w14:paraId="2BCB888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3.6.1投标文件应按第六章“投标文件格式”进行编写，如有必要，可以增加附页，作为投标文件的组成部分。其中，投标函附录在满足招标文件实质性要求的基础上，可以提出比招标文件要求更有利于采购人的承诺。</w:t>
      </w:r>
    </w:p>
    <w:p w14:paraId="73A9E49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3.6.2投标文件应当对招标文件有关交货期、投标有效期、采购需求等实质性内容作出响应。</w:t>
      </w:r>
    </w:p>
    <w:p w14:paraId="18A48F7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宋体" w:hAnsi="宋体" w:eastAsia="宋体" w:cs="宋体"/>
          <w:color w:val="auto"/>
          <w:sz w:val="28"/>
          <w:szCs w:val="28"/>
        </w:rPr>
        <w:t>3.6.3签字或盖章的具体要求见供应商须知前附表规定。</w:t>
      </w:r>
    </w:p>
    <w:p w14:paraId="3419B82C">
      <w:pPr>
        <w:spacing w:line="560" w:lineRule="exact"/>
        <w:ind w:firstLine="562" w:firstLineChars="200"/>
        <w:rPr>
          <w:rFonts w:ascii="宋体" w:hAnsi="宋体" w:eastAsia="宋体" w:cs="宋体"/>
          <w:color w:val="auto"/>
          <w:sz w:val="28"/>
          <w:szCs w:val="28"/>
        </w:rPr>
      </w:pPr>
      <w:bookmarkStart w:id="31" w:name="_Toc505093161"/>
      <w:r>
        <w:rPr>
          <w:rFonts w:hint="eastAsia" w:ascii="宋体" w:hAnsi="宋体" w:eastAsia="宋体" w:cs="宋体"/>
          <w:b/>
          <w:bCs/>
          <w:color w:val="auto"/>
          <w:sz w:val="28"/>
          <w:szCs w:val="28"/>
        </w:rPr>
        <w:t>4.投标</w:t>
      </w:r>
      <w:bookmarkEnd w:id="31"/>
    </w:p>
    <w:p w14:paraId="49151DFC">
      <w:pPr>
        <w:spacing w:line="560" w:lineRule="exact"/>
        <w:ind w:firstLine="562" w:firstLineChars="200"/>
        <w:rPr>
          <w:rFonts w:ascii="宋体" w:hAnsi="宋体" w:eastAsia="宋体" w:cs="宋体"/>
          <w:b/>
          <w:bCs/>
          <w:color w:val="auto"/>
          <w:sz w:val="28"/>
          <w:szCs w:val="28"/>
        </w:rPr>
      </w:pPr>
      <w:bookmarkStart w:id="32" w:name="_Toc505093162"/>
      <w:r>
        <w:rPr>
          <w:rFonts w:hint="eastAsia" w:ascii="宋体" w:hAnsi="宋体" w:eastAsia="宋体" w:cs="宋体"/>
          <w:b/>
          <w:bCs/>
          <w:color w:val="auto"/>
          <w:sz w:val="28"/>
          <w:szCs w:val="28"/>
        </w:rPr>
        <w:t>4.1电子投标文件的递交</w:t>
      </w:r>
    </w:p>
    <w:p w14:paraId="5D6579D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4.1.1 供应商应在规定的投标截止时间前上传递交投标文件。</w:t>
      </w:r>
    </w:p>
    <w:p w14:paraId="72FD8D2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4.1.2 逾期上传的或者未按规定上传的投标文件，采购人不予受理。</w:t>
      </w:r>
    </w:p>
    <w:p w14:paraId="3ABFB8A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4.1.3供应商上传递交的投标文件不论中标与否均不予退还。</w:t>
      </w:r>
    </w:p>
    <w:p w14:paraId="6CE465FA">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5.开标</w:t>
      </w:r>
      <w:bookmarkEnd w:id="32"/>
    </w:p>
    <w:p w14:paraId="6139E613">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5.1开标时间和地点</w:t>
      </w:r>
    </w:p>
    <w:p w14:paraId="3FE23F4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供应商在供应商须知前附表规定的时间和地点进行开标，参加该项目的供应商代表必须是本企业的法定代表人或法人授权委托人，供应商携带CA证书登录网上参加开标。</w:t>
      </w:r>
    </w:p>
    <w:p w14:paraId="575BA632">
      <w:pPr>
        <w:spacing w:line="560" w:lineRule="exact"/>
        <w:ind w:firstLine="562" w:firstLineChars="200"/>
        <w:jc w:val="left"/>
        <w:rPr>
          <w:rFonts w:ascii="宋体" w:hAnsi="宋体" w:eastAsia="宋体" w:cs="宋体"/>
          <w:b/>
          <w:bCs/>
          <w:color w:val="auto"/>
          <w:sz w:val="28"/>
          <w:szCs w:val="28"/>
        </w:rPr>
      </w:pPr>
      <w:bookmarkStart w:id="33" w:name="_Toc505093163"/>
      <w:r>
        <w:rPr>
          <w:rFonts w:hint="eastAsia" w:ascii="宋体" w:hAnsi="宋体" w:eastAsia="宋体" w:cs="宋体"/>
          <w:b/>
          <w:bCs/>
          <w:color w:val="auto"/>
          <w:sz w:val="28"/>
          <w:szCs w:val="28"/>
        </w:rPr>
        <w:t>5.2开标程序</w:t>
      </w:r>
    </w:p>
    <w:p w14:paraId="161FB21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见供应商须知前附表规定。</w:t>
      </w:r>
    </w:p>
    <w:p w14:paraId="45A839B0">
      <w:pPr>
        <w:spacing w:line="560" w:lineRule="exact"/>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6.评标</w:t>
      </w:r>
      <w:bookmarkEnd w:id="33"/>
    </w:p>
    <w:p w14:paraId="30033370">
      <w:pPr>
        <w:spacing w:line="560" w:lineRule="exact"/>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6.1评标委员会</w:t>
      </w:r>
    </w:p>
    <w:p w14:paraId="2F1B3B0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6.1.1评标由采购人依法组建的评标委员会负责。</w:t>
      </w:r>
      <w:r>
        <w:rPr>
          <w:rFonts w:ascii="宋体" w:hAnsi="宋体" w:eastAsia="宋体" w:cs="宋体"/>
          <w:color w:val="auto"/>
          <w:sz w:val="28"/>
          <w:szCs w:val="28"/>
        </w:rPr>
        <w:t>评标委员会构成：5人，由业主代表1人，有关技术、经济等方面的专家4人组成。 评标专家确定方式：</w:t>
      </w:r>
      <w:r>
        <w:rPr>
          <w:rFonts w:hint="eastAsia" w:ascii="宋体" w:hAnsi="宋体" w:eastAsia="宋体" w:cs="宋体"/>
          <w:color w:val="auto"/>
          <w:sz w:val="28"/>
          <w:szCs w:val="28"/>
        </w:rPr>
        <w:t>专家从相关专家库中通过随机方式抽取。</w:t>
      </w:r>
    </w:p>
    <w:p w14:paraId="02FA9344">
      <w:pPr>
        <w:spacing w:before="26" w:line="5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6.1.2评标委员会成员有下列情形之一的，应当回避：</w:t>
      </w:r>
    </w:p>
    <w:p w14:paraId="48B3929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（1）供应商或供应商主要负责人的近亲属；</w:t>
      </w:r>
    </w:p>
    <w:p w14:paraId="4D17B15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（2）项目主管部门或者行政监督部门的人员；</w:t>
      </w:r>
    </w:p>
    <w:p w14:paraId="2C3131A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（3）与供应商有经济利益关系，可能影响对投标公正评审的；</w:t>
      </w:r>
    </w:p>
    <w:p w14:paraId="1D74EA6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（4）曾因在招标、评标以及其他与招标投标有关活动中从事违法行为而受过行政处罚或刑事处罚的；</w:t>
      </w:r>
    </w:p>
    <w:p w14:paraId="101BC75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（5）与供应商有其他利害关系。</w:t>
      </w:r>
    </w:p>
    <w:p w14:paraId="204662A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6.1.3评标过程中，评标委员会成员有回避事由、擅离职守或者因健康等原因不能继续评标的，采购人有权更换。被更换的评标委员会成员作出的评审结论无效，由更换后的评标委员会成员重新进行评审。</w:t>
      </w:r>
    </w:p>
    <w:p w14:paraId="2774D8EE">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6.2评标原则</w:t>
      </w:r>
    </w:p>
    <w:p w14:paraId="7E403C1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评标活动遵循公平、公正、科学和择优的原则。</w:t>
      </w:r>
    </w:p>
    <w:p w14:paraId="7733F32F">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6.3评标</w:t>
      </w:r>
    </w:p>
    <w:p w14:paraId="4A83B4B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6.3.1评标委员会按照第三章“评标办法”规定的方法、评审因素、标准和程序对投标文件进行评审。第三章“评标办法”没有规定的方法、评审因素和标准，不作为评标依据。</w:t>
      </w:r>
    </w:p>
    <w:p w14:paraId="3AF5CC9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6.3.2评标完成后，评标委员会应当向采购人提交书面评标报告和中标候选人名单。评标委员会推荐中标候选人的人数见供应商须知前附表。</w:t>
      </w:r>
    </w:p>
    <w:p w14:paraId="14B67FAC">
      <w:pPr>
        <w:spacing w:line="560" w:lineRule="exact"/>
        <w:ind w:firstLine="562" w:firstLineChars="200"/>
        <w:rPr>
          <w:rFonts w:ascii="宋体" w:hAnsi="宋体" w:eastAsia="宋体" w:cs="宋体"/>
          <w:b/>
          <w:bCs/>
          <w:color w:val="auto"/>
          <w:sz w:val="28"/>
          <w:szCs w:val="28"/>
        </w:rPr>
      </w:pPr>
      <w:bookmarkStart w:id="34" w:name="_Toc505093164"/>
      <w:r>
        <w:rPr>
          <w:rFonts w:hint="eastAsia" w:ascii="宋体" w:hAnsi="宋体" w:eastAsia="宋体" w:cs="宋体"/>
          <w:b/>
          <w:bCs/>
          <w:color w:val="auto"/>
          <w:sz w:val="28"/>
          <w:szCs w:val="28"/>
        </w:rPr>
        <w:t>7.合同授予</w:t>
      </w:r>
      <w:bookmarkEnd w:id="34"/>
    </w:p>
    <w:p w14:paraId="224A7492">
      <w:pPr>
        <w:spacing w:line="560" w:lineRule="exact"/>
        <w:ind w:firstLine="560" w:firstLineChars="200"/>
        <w:rPr>
          <w:rFonts w:hint="eastAsia" w:ascii="宋体" w:hAnsi="宋体" w:eastAsia="宋体" w:cs="宋体"/>
          <w:color w:val="auto"/>
          <w:sz w:val="28"/>
          <w:szCs w:val="28"/>
        </w:rPr>
      </w:pPr>
      <w:bookmarkStart w:id="35" w:name="_Toc466566700"/>
      <w:bookmarkStart w:id="36" w:name="_Toc505093165"/>
      <w:r>
        <w:rPr>
          <w:rFonts w:hint="eastAsia" w:ascii="宋体" w:hAnsi="宋体" w:eastAsia="宋体" w:cs="宋体"/>
          <w:color w:val="auto"/>
          <w:sz w:val="28"/>
          <w:szCs w:val="28"/>
        </w:rPr>
        <w:t>7.1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本招标项目的合同将授予按本评标办法确定的中标人。</w:t>
      </w:r>
    </w:p>
    <w:p w14:paraId="635DA76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采购人按评标委员会写出评标报告确定排序第一的投标人为中标人。当确定中标的投标候选人放弃中标或因不可抗力提出不能履行合同的，采购人可以按序确定排名第二的中标候选人为中标人，以此类推。</w:t>
      </w:r>
    </w:p>
    <w:p w14:paraId="199BF14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采购人不承诺将合同授予报价最低的或最高的中标候选人。</w:t>
      </w:r>
    </w:p>
    <w:p w14:paraId="17DDA2DC">
      <w:pPr>
        <w:spacing w:line="560" w:lineRule="exact"/>
        <w:ind w:firstLine="560" w:firstLineChars="200"/>
        <w:rPr>
          <w:rFonts w:hint="eastAsia" w:ascii="宋体" w:hAnsi="宋体" w:eastAsia="宋体" w:cs="宋体"/>
          <w:color w:val="auto"/>
          <w:sz w:val="28"/>
          <w:szCs w:val="28"/>
        </w:rPr>
      </w:pPr>
      <w:bookmarkStart w:id="37" w:name="_Toc18335"/>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定标办法</w:t>
      </w:r>
      <w:bookmarkEnd w:id="37"/>
      <w:r>
        <w:rPr>
          <w:rFonts w:hint="eastAsia" w:ascii="宋体" w:hAnsi="宋体" w:eastAsia="宋体" w:cs="宋体"/>
          <w:color w:val="auto"/>
          <w:sz w:val="28"/>
          <w:szCs w:val="28"/>
        </w:rPr>
        <w:t xml:space="preserve"> </w:t>
      </w:r>
    </w:p>
    <w:p w14:paraId="6B6B539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.1投标人的排名按得分顺序从高到低排列；得分相同的，按响应报价由低到高顺序排列；得分且响应报价相同的，按技术指标优劣顺序排列。</w:t>
      </w:r>
    </w:p>
    <w:p w14:paraId="0711427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中标通知 </w:t>
      </w:r>
    </w:p>
    <w:p w14:paraId="0200ABA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.1 采购人或者采购代理机构应当自中标人确定之日起2个工作日内，在招标公告同一媒介上公告中标结果，招标文件应当随中标结果同时公告。 </w:t>
      </w:r>
    </w:p>
    <w:p w14:paraId="6F86637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.2 中标结果公告内容应当包括采购人及其委托的采购代理机构的名称、地址、联系方式，项目名称和项目编号，中标人名称、地址和中标金额，主要中标标的的名称、规格型号、数量、单价、质量要求，中标公告期限以及评审专家名单。 </w:t>
      </w:r>
    </w:p>
    <w:p w14:paraId="7A2D7A8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.3 中标公告期限为1个工作日。 </w:t>
      </w:r>
    </w:p>
    <w:p w14:paraId="1C5B3D8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.4 在公告中标结果的同时，采购人或者采购代理机构应当向中标人发出中标通知书；对未通过资格审查的投标人，应当告知其未通过的原因；同时告知未中标人本人的评审得分与排序。 </w:t>
      </w:r>
    </w:p>
    <w:p w14:paraId="5FE961B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.5 中标通知书发出后，采购人不得违法改变中标结果，中标人无正当理由不得放弃中标。 </w:t>
      </w:r>
    </w:p>
    <w:p w14:paraId="635D744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签订合同 </w:t>
      </w:r>
    </w:p>
    <w:p w14:paraId="314A7C8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.1 采购人自中标通知书发出之日起</w:t>
      </w:r>
      <w:r>
        <w:rPr>
          <w:rFonts w:hint="eastAsia" w:ascii="宋体" w:hAnsi="宋体" w:eastAsia="宋体" w:cs="宋体"/>
          <w:color w:val="auto"/>
          <w:sz w:val="28"/>
          <w:szCs w:val="28"/>
          <w:lang w:val="en-US" w:eastAsia="zh-CN"/>
        </w:rPr>
        <w:t>30日</w:t>
      </w:r>
      <w:r>
        <w:rPr>
          <w:rFonts w:hint="eastAsia" w:ascii="宋体" w:hAnsi="宋体" w:eastAsia="宋体" w:cs="宋体"/>
          <w:color w:val="auto"/>
          <w:sz w:val="28"/>
          <w:szCs w:val="28"/>
        </w:rPr>
        <w:t xml:space="preserve">内，按照招标文件和中标人投标文件的规定，与中标人签订书面合同。所签订的合同不得对招标文件确定的事项和中标人投标文件作实质性修改。 </w:t>
      </w:r>
    </w:p>
    <w:p w14:paraId="251384E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.2 采购人不得向中标人提出任何不合理的要求作为签订合同的条件。 </w:t>
      </w:r>
    </w:p>
    <w:p w14:paraId="137049A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.3 发出中标通知书后，采购人无正当理由拒签合同的，给中标人造成损失的，还应当赔偿损失。 </w:t>
      </w:r>
    </w:p>
    <w:p w14:paraId="029B6FCA">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8．重新招标</w:t>
      </w:r>
      <w:bookmarkEnd w:id="35"/>
      <w:r>
        <w:rPr>
          <w:rFonts w:hint="eastAsia" w:ascii="宋体" w:hAnsi="宋体" w:eastAsia="宋体" w:cs="宋体"/>
          <w:b/>
          <w:bCs/>
          <w:color w:val="auto"/>
          <w:sz w:val="28"/>
          <w:szCs w:val="28"/>
        </w:rPr>
        <w:t>和不再招标</w:t>
      </w:r>
    </w:p>
    <w:p w14:paraId="58D7F9BE">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8.1 重新招标</w:t>
      </w:r>
    </w:p>
    <w:p w14:paraId="3C42E45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有下列情形之一的，采购人将重新招标：</w:t>
      </w:r>
    </w:p>
    <w:p w14:paraId="189FEF7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（l）投标截止时间止，供应商少于规定个数的；</w:t>
      </w:r>
    </w:p>
    <w:p w14:paraId="75A7870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（2）经评标委员会评审后否决所有投标的；</w:t>
      </w:r>
    </w:p>
    <w:p w14:paraId="3F398BD3">
      <w:pPr>
        <w:spacing w:after="120"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8.2 不再招标</w:t>
      </w:r>
    </w:p>
    <w:p w14:paraId="7D16403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重新招标后供应商仍少于规定个数或者所有投标被否决的，属于按照国家规定需要政府审批的项目，报项目审批或核准部门批准后可以不再进行招标。</w:t>
      </w:r>
    </w:p>
    <w:p w14:paraId="086FC8C1">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9.纪律和监督</w:t>
      </w:r>
      <w:bookmarkEnd w:id="36"/>
    </w:p>
    <w:p w14:paraId="57A0900F">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9.1对采购人的纪律要求</w:t>
      </w:r>
    </w:p>
    <w:p w14:paraId="69CBBC5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采购人不得泄露招标投标活动中应当保密的情况和资料，不得与供应商串通损害国家利益、社会公共利益或者他人合法权益。</w:t>
      </w:r>
    </w:p>
    <w:p w14:paraId="2A387176">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9.2对供应商的纪律要求</w:t>
      </w:r>
    </w:p>
    <w:p w14:paraId="01C80F5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6BF1B4B4">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9.3对评标委员会成员的纪律要求</w:t>
      </w:r>
    </w:p>
    <w:p w14:paraId="37620CC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4E8D876">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9.4对与评标活动有关的工作人员的纪律要求</w:t>
      </w:r>
    </w:p>
    <w:p w14:paraId="5C19120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E8DEA64">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9.5投诉</w:t>
      </w:r>
    </w:p>
    <w:p w14:paraId="688AB594">
      <w:pPr>
        <w:spacing w:line="560" w:lineRule="exact"/>
        <w:ind w:firstLine="560" w:firstLineChars="200"/>
        <w:rPr>
          <w:rFonts w:ascii="宋体" w:hAnsi="宋体" w:eastAsia="宋体" w:cs="宋体"/>
          <w:color w:val="auto"/>
          <w:sz w:val="28"/>
          <w:szCs w:val="28"/>
        </w:rPr>
      </w:pPr>
      <w:bookmarkStart w:id="38" w:name="_Toc505093166"/>
      <w:r>
        <w:rPr>
          <w:rFonts w:hint="eastAsia" w:ascii="宋体" w:hAnsi="宋体" w:eastAsia="宋体" w:cs="宋体"/>
          <w:color w:val="auto"/>
          <w:sz w:val="28"/>
          <w:szCs w:val="28"/>
        </w:rPr>
        <w:t>供应商和其他利害关系人认为本次招标活动违反法律、法规和规章规定的，有权向有关行政监督部门投诉。</w:t>
      </w:r>
      <w:bookmarkEnd w:id="38"/>
      <w:bookmarkStart w:id="39" w:name="_Toc505093167"/>
    </w:p>
    <w:p w14:paraId="3B1E71D2">
      <w:pPr>
        <w:spacing w:line="560" w:lineRule="exact"/>
        <w:ind w:firstLine="562" w:firstLineChars="200"/>
        <w:rPr>
          <w:rFonts w:ascii="宋体" w:hAnsi="宋体" w:eastAsia="宋体" w:cs="宋体"/>
          <w:b/>
          <w:color w:val="auto"/>
          <w:sz w:val="28"/>
          <w:szCs w:val="28"/>
        </w:rPr>
      </w:pPr>
      <w:r>
        <w:rPr>
          <w:rFonts w:hint="eastAsia" w:ascii="宋体" w:hAnsi="宋体" w:eastAsia="宋体" w:cs="宋体"/>
          <w:b/>
          <w:color w:val="auto"/>
          <w:sz w:val="28"/>
          <w:szCs w:val="28"/>
        </w:rPr>
        <w:t>10.需要补充的其他内容</w:t>
      </w:r>
      <w:bookmarkEnd w:id="39"/>
    </w:p>
    <w:p w14:paraId="4F0DF34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需要补充的其他内容：见供应商须知前附表</w:t>
      </w:r>
      <w:bookmarkStart w:id="40" w:name="page41"/>
      <w:bookmarkEnd w:id="40"/>
      <w:r>
        <w:rPr>
          <w:rFonts w:hint="eastAsia" w:ascii="宋体" w:hAnsi="宋体" w:eastAsia="宋体" w:cs="宋体"/>
          <w:color w:val="auto"/>
          <w:sz w:val="28"/>
          <w:szCs w:val="28"/>
        </w:rPr>
        <w:t>。</w:t>
      </w:r>
    </w:p>
    <w:bookmarkEnd w:id="17"/>
    <w:bookmarkEnd w:id="18"/>
    <w:p w14:paraId="2096C061">
      <w:pPr>
        <w:autoSpaceDE w:val="0"/>
        <w:autoSpaceDN w:val="0"/>
        <w:spacing w:before="90" w:line="312" w:lineRule="auto"/>
        <w:ind w:right="95" w:firstLine="560" w:firstLineChars="200"/>
        <w:rPr>
          <w:rFonts w:ascii="宋体" w:hAnsi="宋体" w:eastAsia="宋体" w:cs="宋体"/>
          <w:color w:val="auto"/>
          <w:kern w:val="0"/>
          <w:sz w:val="28"/>
          <w:szCs w:val="28"/>
        </w:rPr>
      </w:pPr>
      <w:bookmarkStart w:id="41" w:name="_Toc7104349"/>
    </w:p>
    <w:p w14:paraId="04BA4A04">
      <w:pPr>
        <w:spacing w:before="240" w:after="60" w:line="560" w:lineRule="exact"/>
        <w:jc w:val="center"/>
        <w:outlineLvl w:val="0"/>
        <w:rPr>
          <w:rFonts w:hint="eastAsia" w:asciiTheme="minorEastAsia" w:hAnsiTheme="minorEastAsia" w:cstheme="minorEastAsia"/>
          <w:b/>
          <w:bCs/>
          <w:color w:val="auto"/>
          <w:sz w:val="32"/>
          <w:szCs w:val="32"/>
        </w:rPr>
      </w:pPr>
    </w:p>
    <w:p w14:paraId="1555166D">
      <w:pPr>
        <w:spacing w:before="240" w:after="60" w:line="560" w:lineRule="exact"/>
        <w:jc w:val="center"/>
        <w:outlineLvl w:val="0"/>
        <w:rPr>
          <w:rFonts w:hint="eastAsia" w:asciiTheme="minorEastAsia" w:hAnsiTheme="minorEastAsia" w:cstheme="minorEastAsia"/>
          <w:b/>
          <w:bCs/>
          <w:color w:val="auto"/>
          <w:sz w:val="32"/>
          <w:szCs w:val="32"/>
        </w:rPr>
      </w:pPr>
    </w:p>
    <w:p w14:paraId="4A14D2F0">
      <w:pPr>
        <w:spacing w:before="240" w:after="60" w:line="560" w:lineRule="exact"/>
        <w:jc w:val="center"/>
        <w:outlineLvl w:val="0"/>
        <w:rPr>
          <w:rFonts w:hint="eastAsia" w:asciiTheme="minorEastAsia" w:hAnsiTheme="minorEastAsia" w:cstheme="minorEastAsia"/>
          <w:b/>
          <w:bCs/>
          <w:color w:val="auto"/>
          <w:sz w:val="32"/>
          <w:szCs w:val="32"/>
        </w:rPr>
      </w:pPr>
    </w:p>
    <w:p w14:paraId="387F3A8D">
      <w:pPr>
        <w:spacing w:before="240" w:after="60" w:line="560" w:lineRule="exact"/>
        <w:jc w:val="center"/>
        <w:outlineLvl w:val="0"/>
        <w:rPr>
          <w:rFonts w:hint="eastAsia" w:asciiTheme="minorEastAsia" w:hAnsiTheme="minorEastAsia" w:cstheme="minorEastAsia"/>
          <w:b/>
          <w:bCs/>
          <w:color w:val="auto"/>
          <w:sz w:val="32"/>
          <w:szCs w:val="32"/>
        </w:rPr>
      </w:pPr>
    </w:p>
    <w:p w14:paraId="245BD513">
      <w:pPr>
        <w:spacing w:before="240" w:after="60" w:line="560" w:lineRule="exact"/>
        <w:jc w:val="center"/>
        <w:outlineLvl w:val="0"/>
        <w:rPr>
          <w:rFonts w:hint="eastAsia" w:asciiTheme="minorEastAsia" w:hAnsiTheme="minorEastAsia" w:cstheme="minorEastAsia"/>
          <w:b/>
          <w:bCs/>
          <w:color w:val="auto"/>
          <w:sz w:val="32"/>
          <w:szCs w:val="32"/>
        </w:rPr>
      </w:pPr>
    </w:p>
    <w:p w14:paraId="6A590787">
      <w:pPr>
        <w:spacing w:before="240" w:after="60" w:line="560" w:lineRule="exact"/>
        <w:jc w:val="center"/>
        <w:outlineLvl w:val="0"/>
        <w:rPr>
          <w:rFonts w:hint="eastAsia" w:asciiTheme="minorEastAsia" w:hAnsiTheme="minorEastAsia" w:cstheme="minorEastAsia"/>
          <w:b/>
          <w:bCs/>
          <w:color w:val="auto"/>
          <w:sz w:val="32"/>
          <w:szCs w:val="32"/>
        </w:rPr>
      </w:pPr>
    </w:p>
    <w:p w14:paraId="480D0528">
      <w:pPr>
        <w:spacing w:before="240" w:after="60" w:line="560" w:lineRule="exact"/>
        <w:jc w:val="center"/>
        <w:outlineLvl w:val="0"/>
        <w:rPr>
          <w:rFonts w:hint="eastAsia" w:asciiTheme="minorEastAsia" w:hAnsiTheme="minorEastAsia" w:cstheme="minorEastAsia"/>
          <w:b/>
          <w:bCs/>
          <w:color w:val="auto"/>
          <w:sz w:val="32"/>
          <w:szCs w:val="32"/>
        </w:rPr>
      </w:pPr>
    </w:p>
    <w:p w14:paraId="11C3AB67">
      <w:pPr>
        <w:spacing w:before="240" w:after="60" w:line="560" w:lineRule="exact"/>
        <w:jc w:val="center"/>
        <w:outlineLvl w:val="0"/>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第三章 评标办法</w:t>
      </w:r>
      <w:bookmarkEnd w:id="41"/>
    </w:p>
    <w:p w14:paraId="0EA0FA6D">
      <w:pPr>
        <w:spacing w:before="240" w:after="60" w:line="560" w:lineRule="exact"/>
        <w:jc w:val="center"/>
        <w:outlineLvl w:val="0"/>
        <w:rPr>
          <w:rFonts w:asciiTheme="minorEastAsia" w:hAnsiTheme="minorEastAsia" w:cstheme="minorEastAsia"/>
          <w:b/>
          <w:bCs/>
          <w:color w:val="auto"/>
          <w:sz w:val="28"/>
          <w:szCs w:val="28"/>
        </w:rPr>
      </w:pPr>
      <w:bookmarkStart w:id="42" w:name="_Toc32421"/>
      <w:r>
        <w:rPr>
          <w:rFonts w:hint="eastAsia" w:asciiTheme="minorEastAsia" w:hAnsiTheme="minorEastAsia" w:cstheme="minorEastAsia"/>
          <w:b/>
          <w:bCs/>
          <w:color w:val="auto"/>
          <w:sz w:val="28"/>
          <w:szCs w:val="28"/>
        </w:rPr>
        <w:t>评标办法前附表</w:t>
      </w:r>
      <w:bookmarkEnd w:id="42"/>
    </w:p>
    <w:tbl>
      <w:tblPr>
        <w:tblStyle w:val="49"/>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1097"/>
        <w:gridCol w:w="1859"/>
        <w:gridCol w:w="6457"/>
      </w:tblGrid>
      <w:tr w14:paraId="14CA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12" w:type="dxa"/>
            <w:gridSpan w:val="2"/>
            <w:vAlign w:val="center"/>
          </w:tcPr>
          <w:p w14:paraId="189163B1">
            <w:pPr>
              <w:autoSpaceDE w:val="0"/>
              <w:autoSpaceDN w:val="0"/>
              <w:adjustRightInd w:val="0"/>
              <w:spacing w:before="50" w:line="560" w:lineRule="exact"/>
              <w:ind w:right="97" w:firstLine="79" w:firstLineChars="28"/>
              <w:jc w:val="center"/>
              <w:rPr>
                <w:rFonts w:hint="eastAsia" w:ascii="宋体" w:hAnsi="宋体" w:eastAsia="宋体" w:cs="宋体"/>
                <w:b/>
                <w:color w:val="auto"/>
                <w:spacing w:val="1"/>
                <w:kern w:val="0"/>
                <w:sz w:val="28"/>
                <w:szCs w:val="28"/>
              </w:rPr>
            </w:pPr>
            <w:r>
              <w:rPr>
                <w:rFonts w:hint="eastAsia" w:ascii="宋体" w:hAnsi="宋体" w:eastAsia="宋体" w:cs="宋体"/>
                <w:b/>
                <w:color w:val="auto"/>
                <w:spacing w:val="1"/>
                <w:kern w:val="0"/>
                <w:sz w:val="28"/>
                <w:szCs w:val="28"/>
              </w:rPr>
              <w:t>条款号</w:t>
            </w:r>
          </w:p>
        </w:tc>
        <w:tc>
          <w:tcPr>
            <w:tcW w:w="1859" w:type="dxa"/>
            <w:vAlign w:val="center"/>
          </w:tcPr>
          <w:p w14:paraId="443B9196">
            <w:pPr>
              <w:autoSpaceDE w:val="0"/>
              <w:autoSpaceDN w:val="0"/>
              <w:adjustRightInd w:val="0"/>
              <w:spacing w:before="50" w:line="560" w:lineRule="exact"/>
              <w:ind w:right="97" w:firstLine="79" w:firstLineChars="28"/>
              <w:jc w:val="center"/>
              <w:rPr>
                <w:rFonts w:hint="eastAsia" w:ascii="宋体" w:hAnsi="宋体" w:eastAsia="宋体" w:cs="宋体"/>
                <w:b/>
                <w:color w:val="auto"/>
                <w:spacing w:val="1"/>
                <w:kern w:val="0"/>
                <w:sz w:val="28"/>
                <w:szCs w:val="28"/>
              </w:rPr>
            </w:pPr>
            <w:r>
              <w:rPr>
                <w:rFonts w:hint="eastAsia" w:ascii="宋体" w:hAnsi="宋体" w:eastAsia="宋体" w:cs="宋体"/>
                <w:b/>
                <w:color w:val="auto"/>
                <w:spacing w:val="1"/>
                <w:kern w:val="0"/>
                <w:sz w:val="28"/>
                <w:szCs w:val="28"/>
              </w:rPr>
              <w:t>评审因素</w:t>
            </w:r>
          </w:p>
        </w:tc>
        <w:tc>
          <w:tcPr>
            <w:tcW w:w="6457" w:type="dxa"/>
            <w:vAlign w:val="center"/>
          </w:tcPr>
          <w:p w14:paraId="47FF5523">
            <w:pPr>
              <w:autoSpaceDE w:val="0"/>
              <w:autoSpaceDN w:val="0"/>
              <w:adjustRightInd w:val="0"/>
              <w:spacing w:before="50" w:line="560" w:lineRule="exact"/>
              <w:ind w:right="97" w:firstLine="79" w:firstLineChars="28"/>
              <w:jc w:val="center"/>
              <w:rPr>
                <w:rFonts w:hint="eastAsia" w:ascii="宋体" w:hAnsi="宋体" w:eastAsia="宋体" w:cs="宋体"/>
                <w:b/>
                <w:color w:val="auto"/>
                <w:spacing w:val="1"/>
                <w:kern w:val="0"/>
                <w:sz w:val="28"/>
                <w:szCs w:val="28"/>
              </w:rPr>
            </w:pPr>
            <w:r>
              <w:rPr>
                <w:rFonts w:hint="eastAsia" w:ascii="宋体" w:hAnsi="宋体" w:eastAsia="宋体" w:cs="宋体"/>
                <w:b/>
                <w:color w:val="auto"/>
                <w:spacing w:val="1"/>
                <w:kern w:val="0"/>
                <w:sz w:val="28"/>
                <w:szCs w:val="28"/>
              </w:rPr>
              <w:t>评审标准</w:t>
            </w:r>
          </w:p>
        </w:tc>
      </w:tr>
      <w:tr w14:paraId="264F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5975818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1.1</w:t>
            </w:r>
          </w:p>
        </w:tc>
        <w:tc>
          <w:tcPr>
            <w:tcW w:w="1097" w:type="dxa"/>
            <w:vMerge w:val="restart"/>
            <w:vAlign w:val="center"/>
          </w:tcPr>
          <w:p w14:paraId="7D3791A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形式评审标准</w:t>
            </w:r>
          </w:p>
        </w:tc>
        <w:tc>
          <w:tcPr>
            <w:tcW w:w="1859" w:type="dxa"/>
            <w:vAlign w:val="center"/>
          </w:tcPr>
          <w:p w14:paraId="74FFFEB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供应商名称</w:t>
            </w:r>
          </w:p>
        </w:tc>
        <w:tc>
          <w:tcPr>
            <w:tcW w:w="6457" w:type="dxa"/>
            <w:vAlign w:val="center"/>
          </w:tcPr>
          <w:p w14:paraId="22001BAD">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与营业执照一致</w:t>
            </w:r>
          </w:p>
        </w:tc>
      </w:tr>
      <w:tr w14:paraId="452F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98F01A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3D6928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6F931B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投标函签字盖章</w:t>
            </w:r>
          </w:p>
        </w:tc>
        <w:tc>
          <w:tcPr>
            <w:tcW w:w="6457" w:type="dxa"/>
            <w:vAlign w:val="center"/>
          </w:tcPr>
          <w:p w14:paraId="1A234781">
            <w:pPr>
              <w:autoSpaceDE w:val="0"/>
              <w:autoSpaceDN w:val="0"/>
              <w:adjustRightInd w:val="0"/>
              <w:spacing w:before="50" w:line="560" w:lineRule="exact"/>
              <w:ind w:right="10" w:firstLine="11" w:firstLineChars="4"/>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加盖单位章并有法定代表人或其授权委托人签字或盖章</w:t>
            </w:r>
          </w:p>
        </w:tc>
      </w:tr>
      <w:tr w14:paraId="0E1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51C3A3D">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C7D284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603B42D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报价唯一</w:t>
            </w:r>
          </w:p>
        </w:tc>
        <w:tc>
          <w:tcPr>
            <w:tcW w:w="6457" w:type="dxa"/>
            <w:vAlign w:val="center"/>
          </w:tcPr>
          <w:p w14:paraId="6E5B6CFC">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只能有一个有效报价，且不超过最高限价</w:t>
            </w:r>
          </w:p>
        </w:tc>
      </w:tr>
      <w:tr w14:paraId="66D8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35375C9C">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1.2</w:t>
            </w:r>
          </w:p>
        </w:tc>
        <w:tc>
          <w:tcPr>
            <w:tcW w:w="1097" w:type="dxa"/>
            <w:vMerge w:val="restart"/>
            <w:vAlign w:val="center"/>
          </w:tcPr>
          <w:p w14:paraId="0D694280">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资格评审标准</w:t>
            </w:r>
          </w:p>
        </w:tc>
        <w:tc>
          <w:tcPr>
            <w:tcW w:w="1859" w:type="dxa"/>
            <w:vAlign w:val="center"/>
          </w:tcPr>
          <w:p w14:paraId="2491D89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营业执照</w:t>
            </w:r>
          </w:p>
        </w:tc>
        <w:tc>
          <w:tcPr>
            <w:tcW w:w="6457" w:type="dxa"/>
            <w:vAlign w:val="center"/>
          </w:tcPr>
          <w:p w14:paraId="350B4C55">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具备独立的法人资格，具有有效的营业执照</w:t>
            </w:r>
          </w:p>
        </w:tc>
      </w:tr>
      <w:tr w14:paraId="5630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939036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332EA8F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ACE01B4">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法定代表人或授权委托人</w:t>
            </w:r>
          </w:p>
        </w:tc>
        <w:tc>
          <w:tcPr>
            <w:tcW w:w="6457" w:type="dxa"/>
            <w:vAlign w:val="center"/>
          </w:tcPr>
          <w:p w14:paraId="69F83C68">
            <w:pPr>
              <w:snapToGrid w:val="0"/>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highlight w:val="none"/>
              </w:rPr>
              <w:t>企业应提供法定代表人身份证明或法人授权委托书及受托人身份证</w:t>
            </w:r>
          </w:p>
        </w:tc>
      </w:tr>
      <w:tr w14:paraId="51BE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35D75C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B2BE46D">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55DD4D54">
            <w:pPr>
              <w:autoSpaceDE w:val="0"/>
              <w:autoSpaceDN w:val="0"/>
              <w:adjustRightInd w:val="0"/>
              <w:spacing w:before="50" w:line="560" w:lineRule="exact"/>
              <w:ind w:right="97" w:rightChars="0" w:firstLine="78" w:firstLineChars="28"/>
              <w:jc w:val="center"/>
              <w:rPr>
                <w:rFonts w:hint="eastAsia" w:ascii="宋体" w:hAnsi="宋体" w:eastAsia="宋体" w:cs="宋体"/>
                <w:color w:val="auto"/>
                <w:spacing w:val="1"/>
                <w:kern w:val="0"/>
                <w:sz w:val="28"/>
                <w:szCs w:val="28"/>
                <w:highlight w:val="none"/>
                <w:lang w:val="en-US" w:eastAsia="zh-CN" w:bidi="ar-SA"/>
              </w:rPr>
            </w:pPr>
            <w:r>
              <w:rPr>
                <w:rFonts w:hint="eastAsia" w:ascii="宋体" w:hAnsi="宋体" w:eastAsia="宋体" w:cs="宋体"/>
                <w:color w:val="auto"/>
                <w:spacing w:val="1"/>
                <w:kern w:val="0"/>
                <w:sz w:val="28"/>
                <w:szCs w:val="28"/>
                <w:highlight w:val="none"/>
                <w:lang w:val="en-US" w:eastAsia="zh-CN"/>
              </w:rPr>
              <w:t>满足《政府采购法》第二十二条的承诺函</w:t>
            </w:r>
          </w:p>
        </w:tc>
        <w:tc>
          <w:tcPr>
            <w:tcW w:w="6457" w:type="dxa"/>
            <w:vAlign w:val="center"/>
          </w:tcPr>
          <w:p w14:paraId="2AFFA6BA">
            <w:pPr>
              <w:autoSpaceDE w:val="0"/>
              <w:autoSpaceDN w:val="0"/>
              <w:adjustRightInd w:val="0"/>
              <w:spacing w:before="50" w:line="560" w:lineRule="exact"/>
              <w:ind w:right="97" w:rightChars="0"/>
              <w:jc w:val="left"/>
              <w:rPr>
                <w:rFonts w:hint="eastAsia" w:ascii="宋体" w:hAnsi="宋体" w:eastAsia="宋体" w:cs="宋体"/>
                <w:color w:val="auto"/>
                <w:spacing w:val="1"/>
                <w:kern w:val="0"/>
                <w:sz w:val="28"/>
                <w:szCs w:val="28"/>
                <w:highlight w:val="none"/>
                <w:lang w:val="en-US" w:eastAsia="zh-CN" w:bidi="ar-SA"/>
              </w:rPr>
            </w:pPr>
            <w:r>
              <w:rPr>
                <w:rFonts w:hint="eastAsia" w:ascii="宋体" w:hAnsi="宋体" w:eastAsia="宋体" w:cs="宋体"/>
                <w:color w:val="auto"/>
                <w:spacing w:val="1"/>
                <w:kern w:val="0"/>
                <w:sz w:val="28"/>
                <w:szCs w:val="28"/>
                <w:highlight w:val="none"/>
                <w:lang w:val="en-US" w:eastAsia="zh-CN"/>
              </w:rPr>
              <w:t>需提供满足《政府采购法》第二十二条的承诺函</w:t>
            </w:r>
          </w:p>
        </w:tc>
      </w:tr>
      <w:tr w14:paraId="57A5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F63AA85">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770333A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5B538767">
            <w:pPr>
              <w:spacing w:line="560" w:lineRule="exact"/>
              <w:jc w:val="center"/>
              <w:rPr>
                <w:rFonts w:hint="eastAsia" w:ascii="宋体" w:hAnsi="宋体" w:eastAsia="宋体" w:cs="宋体"/>
                <w:color w:val="auto"/>
                <w:sz w:val="28"/>
                <w:szCs w:val="28"/>
              </w:rPr>
            </w:pPr>
            <w:r>
              <w:rPr>
                <w:rFonts w:hint="eastAsia" w:cs="宋体" w:asciiTheme="minorEastAsia" w:hAnsiTheme="minorEastAsia"/>
                <w:color w:val="auto"/>
                <w:kern w:val="0"/>
                <w:sz w:val="28"/>
                <w:szCs w:val="28"/>
              </w:rPr>
              <w:t>落实政府采购政策</w:t>
            </w:r>
          </w:p>
        </w:tc>
        <w:tc>
          <w:tcPr>
            <w:tcW w:w="6457" w:type="dxa"/>
            <w:vAlign w:val="center"/>
          </w:tcPr>
          <w:p w14:paraId="76AEFE77">
            <w:pPr>
              <w:numPr>
                <w:ilvl w:val="0"/>
                <w:numId w:val="0"/>
              </w:numPr>
              <w:spacing w:line="560" w:lineRule="exact"/>
              <w:rPr>
                <w:rFonts w:hint="eastAsia" w:ascii="宋体" w:hAnsi="宋体" w:eastAsia="宋体" w:cs="宋体"/>
                <w:color w:val="auto"/>
                <w:kern w:val="0"/>
                <w:sz w:val="28"/>
                <w:szCs w:val="28"/>
              </w:rPr>
            </w:pPr>
            <w:r>
              <w:rPr>
                <w:rFonts w:hint="eastAsia" w:cs="宋体" w:asciiTheme="minorEastAsia" w:hAnsiTheme="minorEastAsia"/>
                <w:color w:val="auto"/>
                <w:kern w:val="0"/>
                <w:sz w:val="28"/>
                <w:szCs w:val="28"/>
                <w:lang w:val="en-US" w:eastAsia="zh-CN"/>
              </w:rPr>
              <w:t>本项目专门面向中小企业（含微型企业）采购,供应商须提供《中小企业声明函》</w:t>
            </w:r>
          </w:p>
        </w:tc>
      </w:tr>
      <w:tr w14:paraId="04F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511ED3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B6C871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5CBC7F3">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无行贿犯罪记录</w:t>
            </w:r>
          </w:p>
        </w:tc>
        <w:tc>
          <w:tcPr>
            <w:tcW w:w="6457" w:type="dxa"/>
            <w:vAlign w:val="center"/>
          </w:tcPr>
          <w:p w14:paraId="2F99EB7D">
            <w:pPr>
              <w:snapToGrid w:val="0"/>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kern w:val="0"/>
                <w:sz w:val="28"/>
                <w:szCs w:val="28"/>
              </w:rPr>
              <w:t>供应商出具无行贿犯罪记录，在中国裁判文书网自行查询或自行承诺（查询对象：企业、法定代表人）</w:t>
            </w:r>
          </w:p>
        </w:tc>
      </w:tr>
      <w:tr w14:paraId="2BE8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D54429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37E65F0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107BEC02">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无商业贿赂及不正当竞争行为的承诺书</w:t>
            </w:r>
          </w:p>
        </w:tc>
        <w:tc>
          <w:tcPr>
            <w:tcW w:w="6457" w:type="dxa"/>
            <w:vAlign w:val="center"/>
          </w:tcPr>
          <w:p w14:paraId="352166A5">
            <w:pPr>
              <w:snapToGrid w:val="0"/>
              <w:spacing w:line="56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供应商出具无商业贿赂及不正当竞争行为的承诺书</w:t>
            </w:r>
          </w:p>
        </w:tc>
      </w:tr>
      <w:tr w14:paraId="6D41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50F2BF1A">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226AD56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201DFC4B">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“信用中国”、“中国政府采购网”查询结果</w:t>
            </w:r>
          </w:p>
        </w:tc>
        <w:tc>
          <w:tcPr>
            <w:tcW w:w="6457" w:type="dxa"/>
            <w:vAlign w:val="center"/>
          </w:tcPr>
          <w:p w14:paraId="1FD0AF28">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ascii="宋体" w:hAnsi="宋体" w:eastAsia="宋体" w:cs="宋体"/>
                <w:color w:val="auto"/>
                <w:sz w:val="28"/>
                <w:szCs w:val="28"/>
                <w:highlight w:val="none"/>
                <w:lang w:eastAsia="zh-CN"/>
              </w:rPr>
              <w:t>。</w:t>
            </w:r>
          </w:p>
        </w:tc>
      </w:tr>
      <w:tr w14:paraId="0E2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6A5DE2A">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413DD6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01DAB3D1">
            <w:pPr>
              <w:spacing w:line="560" w:lineRule="exact"/>
              <w:jc w:val="center"/>
              <w:rPr>
                <w:rFonts w:hint="eastAsia" w:ascii="宋体" w:hAnsi="宋体" w:eastAsia="宋体" w:cs="宋体"/>
                <w:color w:val="auto"/>
                <w:spacing w:val="1"/>
                <w:kern w:val="0"/>
                <w:sz w:val="28"/>
                <w:szCs w:val="28"/>
                <w:lang w:val="en-US" w:eastAsia="zh-CN" w:bidi="ar-SA"/>
              </w:rPr>
            </w:pPr>
            <w:r>
              <w:rPr>
                <w:rFonts w:hint="eastAsia" w:ascii="宋体" w:hAnsi="宋体" w:eastAsia="宋体" w:cs="宋体"/>
                <w:color w:val="auto"/>
                <w:sz w:val="28"/>
                <w:szCs w:val="28"/>
                <w:lang w:val="en-US" w:eastAsia="zh-CN"/>
              </w:rPr>
              <w:t>非</w:t>
            </w:r>
            <w:r>
              <w:rPr>
                <w:rFonts w:hint="eastAsia" w:ascii="宋体" w:hAnsi="宋体" w:eastAsia="宋体" w:cs="宋体"/>
                <w:color w:val="auto"/>
                <w:sz w:val="28"/>
                <w:szCs w:val="28"/>
              </w:rPr>
              <w:t>联合体投标</w:t>
            </w:r>
          </w:p>
        </w:tc>
        <w:tc>
          <w:tcPr>
            <w:tcW w:w="6457" w:type="dxa"/>
            <w:vAlign w:val="center"/>
          </w:tcPr>
          <w:p w14:paraId="678F2D8F">
            <w:pPr>
              <w:spacing w:line="560" w:lineRule="exact"/>
              <w:rPr>
                <w:rFonts w:hint="default"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本项目不接受联合体投标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提供声明书</w:t>
            </w:r>
          </w:p>
        </w:tc>
      </w:tr>
      <w:tr w14:paraId="2EAC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71F3032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2BF5FB9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8097045">
            <w:pPr>
              <w:pStyle w:val="29"/>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企业信用信息</w:t>
            </w:r>
          </w:p>
        </w:tc>
        <w:tc>
          <w:tcPr>
            <w:tcW w:w="6457" w:type="dxa"/>
            <w:vAlign w:val="center"/>
          </w:tcPr>
          <w:p w14:paraId="4EC42FCD">
            <w:pPr>
              <w:spacing w:line="56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并加盖公章（需包含公司基本信息、股东信息及股权变更信息）】</w:t>
            </w:r>
          </w:p>
        </w:tc>
      </w:tr>
      <w:tr w14:paraId="051E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28" w:type="dxa"/>
            <w:gridSpan w:val="4"/>
            <w:vAlign w:val="center"/>
          </w:tcPr>
          <w:p w14:paraId="44D5B63C">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应中华人民共和国财政部令第 87号《政府采购货物和服务招标投标管理办法》第四十四条 公开招标采购项目开标结束后，采购人或者采购代理机构应当依法对投标供应商的资格进行审查。合格投标供应商不足3家的，不得评标。</w:t>
            </w:r>
          </w:p>
        </w:tc>
      </w:tr>
      <w:tr w14:paraId="6699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68E7DEC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 xml:space="preserve">                           1.3</w:t>
            </w:r>
          </w:p>
        </w:tc>
        <w:tc>
          <w:tcPr>
            <w:tcW w:w="1097" w:type="dxa"/>
            <w:vMerge w:val="restart"/>
            <w:vAlign w:val="center"/>
          </w:tcPr>
          <w:p w14:paraId="2730D58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响应性评审标准</w:t>
            </w:r>
          </w:p>
        </w:tc>
        <w:tc>
          <w:tcPr>
            <w:tcW w:w="1859" w:type="dxa"/>
            <w:vAlign w:val="center"/>
          </w:tcPr>
          <w:p w14:paraId="2841962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采购需求</w:t>
            </w:r>
          </w:p>
        </w:tc>
        <w:tc>
          <w:tcPr>
            <w:tcW w:w="6457" w:type="dxa"/>
            <w:vAlign w:val="center"/>
          </w:tcPr>
          <w:p w14:paraId="6F570A79">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color w:val="auto"/>
                <w:kern w:val="0"/>
                <w:sz w:val="28"/>
                <w:szCs w:val="28"/>
                <w:lang w:val="en-US" w:eastAsia="zh-CN"/>
              </w:rPr>
              <w:t>采购义马市消防救援大队开发区消防站家具一批，负责货物的</w:t>
            </w:r>
            <w:r>
              <w:rPr>
                <w:rFonts w:hint="eastAsia" w:ascii="宋体" w:hAnsi="宋体" w:eastAsia="宋体" w:cs="宋体"/>
                <w:color w:val="auto"/>
                <w:kern w:val="0"/>
                <w:sz w:val="28"/>
                <w:szCs w:val="28"/>
              </w:rPr>
              <w:t>采购、运输、保险、安装、验收、保修等。（</w:t>
            </w:r>
            <w:r>
              <w:rPr>
                <w:rFonts w:hint="eastAsia" w:ascii="宋体" w:hAnsi="宋体" w:eastAsia="宋体" w:cs="宋体"/>
                <w:color w:val="auto"/>
                <w:kern w:val="0"/>
                <w:sz w:val="28"/>
                <w:szCs w:val="28"/>
                <w:lang w:val="en-US" w:eastAsia="zh-CN"/>
              </w:rPr>
              <w:t>采购清单</w:t>
            </w:r>
            <w:r>
              <w:rPr>
                <w:rFonts w:hint="eastAsia" w:ascii="宋体" w:hAnsi="宋体" w:eastAsia="宋体" w:cs="宋体"/>
                <w:color w:val="auto"/>
                <w:kern w:val="0"/>
                <w:sz w:val="28"/>
                <w:szCs w:val="28"/>
              </w:rPr>
              <w:t>详见文件</w:t>
            </w:r>
            <w:r>
              <w:rPr>
                <w:rFonts w:hint="eastAsia" w:ascii="宋体" w:hAnsi="宋体" w:eastAsia="宋体" w:cs="宋体"/>
                <w:color w:val="auto"/>
                <w:kern w:val="0"/>
                <w:sz w:val="28"/>
                <w:szCs w:val="28"/>
                <w:lang w:val="en-US" w:eastAsia="zh-CN"/>
              </w:rPr>
              <w:t>第五章</w:t>
            </w:r>
            <w:r>
              <w:rPr>
                <w:rFonts w:hint="eastAsia" w:ascii="宋体" w:hAnsi="宋体" w:eastAsia="宋体" w:cs="宋体"/>
                <w:color w:val="auto"/>
                <w:kern w:val="0"/>
                <w:sz w:val="28"/>
                <w:szCs w:val="28"/>
              </w:rPr>
              <w:t>）</w:t>
            </w:r>
          </w:p>
        </w:tc>
      </w:tr>
      <w:tr w14:paraId="61BA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815" w:type="dxa"/>
            <w:vMerge w:val="continue"/>
            <w:vAlign w:val="center"/>
          </w:tcPr>
          <w:p w14:paraId="0AA64E6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DDF03D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55A339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lang w:eastAsia="zh-CN"/>
              </w:rPr>
            </w:pPr>
            <w:r>
              <w:rPr>
                <w:rFonts w:hint="eastAsia" w:ascii="宋体" w:hAnsi="宋体" w:eastAsia="宋体" w:cs="宋体"/>
                <w:color w:val="auto"/>
                <w:spacing w:val="1"/>
                <w:kern w:val="0"/>
                <w:sz w:val="28"/>
                <w:szCs w:val="28"/>
                <w:lang w:val="en-US" w:eastAsia="zh-CN"/>
              </w:rPr>
              <w:t>交货期</w:t>
            </w:r>
          </w:p>
        </w:tc>
        <w:tc>
          <w:tcPr>
            <w:tcW w:w="6457" w:type="dxa"/>
            <w:vAlign w:val="center"/>
          </w:tcPr>
          <w:p w14:paraId="30F3C9E1">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lang w:val="en-US" w:eastAsia="zh-CN"/>
              </w:rPr>
            </w:pPr>
            <w:r>
              <w:rPr>
                <w:rFonts w:hint="eastAsia" w:ascii="宋体" w:hAnsi="宋体" w:eastAsia="宋体" w:cs="宋体"/>
                <w:color w:val="auto"/>
                <w:kern w:val="0"/>
                <w:sz w:val="28"/>
                <w:szCs w:val="28"/>
                <w:lang w:val="en-US" w:eastAsia="zh-CN"/>
              </w:rPr>
              <w:t>合同签订后60日历天内</w:t>
            </w:r>
            <w:r>
              <w:rPr>
                <w:rFonts w:ascii="sans-serif" w:hAnsi="sans-serif" w:eastAsia="sans-serif" w:cs="sans-serif"/>
                <w:i w:val="0"/>
                <w:iCs w:val="0"/>
                <w:caps w:val="0"/>
                <w:color w:val="auto"/>
                <w:spacing w:val="0"/>
                <w:sz w:val="28"/>
                <w:szCs w:val="28"/>
                <w:shd w:val="clear" w:fill="FFFFFF"/>
              </w:rPr>
              <w:t>供货并安装</w:t>
            </w:r>
            <w:r>
              <w:rPr>
                <w:rFonts w:hint="eastAsia" w:ascii="sans-serif" w:hAnsi="sans-serif" w:eastAsia="宋体" w:cs="sans-serif"/>
                <w:i w:val="0"/>
                <w:iCs w:val="0"/>
                <w:caps w:val="0"/>
                <w:color w:val="auto"/>
                <w:spacing w:val="0"/>
                <w:sz w:val="28"/>
                <w:szCs w:val="28"/>
                <w:shd w:val="clear" w:fill="FFFFFF"/>
                <w:lang w:val="en-US" w:eastAsia="zh-CN"/>
              </w:rPr>
              <w:t>完毕</w:t>
            </w:r>
          </w:p>
        </w:tc>
      </w:tr>
      <w:tr w14:paraId="0AEB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F22CB1F">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522E505B">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7B9977A1">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质量要求</w:t>
            </w:r>
          </w:p>
        </w:tc>
        <w:tc>
          <w:tcPr>
            <w:tcW w:w="6457" w:type="dxa"/>
            <w:vAlign w:val="center"/>
          </w:tcPr>
          <w:p w14:paraId="6A20EB8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达到国家及行业质量验收标准</w:t>
            </w:r>
          </w:p>
        </w:tc>
      </w:tr>
      <w:tr w14:paraId="3599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00620C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52D84A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2EAE7DE8">
            <w:pPr>
              <w:spacing w:line="56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质保期</w:t>
            </w:r>
          </w:p>
        </w:tc>
        <w:tc>
          <w:tcPr>
            <w:tcW w:w="6457" w:type="dxa"/>
            <w:vAlign w:val="center"/>
          </w:tcPr>
          <w:p w14:paraId="4AB2406B">
            <w:pPr>
              <w:spacing w:line="560" w:lineRule="exact"/>
              <w:rPr>
                <w:rFonts w:hint="default" w:ascii="宋体" w:hAnsi="宋体" w:eastAsia="宋体" w:cs="宋体"/>
                <w:color w:val="auto"/>
                <w:sz w:val="28"/>
                <w:szCs w:val="28"/>
                <w:lang w:val="en-US" w:eastAsia="zh-CN"/>
              </w:rPr>
            </w:pPr>
            <w:r>
              <w:rPr>
                <w:rFonts w:hint="eastAsia" w:ascii="宋体" w:hAnsi="宋体" w:eastAsia="宋体" w:cs="宋体"/>
                <w:color w:val="auto"/>
                <w:spacing w:val="-1"/>
                <w:sz w:val="28"/>
                <w:szCs w:val="28"/>
                <w:lang w:val="en-US" w:eastAsia="zh-CN"/>
              </w:rPr>
              <w:t>执行国家及行业标准</w:t>
            </w:r>
          </w:p>
        </w:tc>
      </w:tr>
      <w:tr w14:paraId="144B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68131A9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5A0CC60">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6DBAE10E">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457" w:type="dxa"/>
            <w:vAlign w:val="center"/>
          </w:tcPr>
          <w:p w14:paraId="65C8EB67">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按照《河南省财政厅关于优化政府采购营商环境有关问题的通知》（豫财购[2019]4号文）的要求不再收取投标保证金，投标人需提供投标承诺书</w:t>
            </w:r>
          </w:p>
        </w:tc>
      </w:tr>
      <w:tr w14:paraId="3D95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BE1E9D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63F1E32">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30D15F4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投标有效期</w:t>
            </w:r>
          </w:p>
        </w:tc>
        <w:tc>
          <w:tcPr>
            <w:tcW w:w="6457" w:type="dxa"/>
            <w:vAlign w:val="center"/>
          </w:tcPr>
          <w:p w14:paraId="04162DAA">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rPr>
            </w:pPr>
            <w:r>
              <w:rPr>
                <w:rFonts w:hint="eastAsia" w:asciiTheme="minorEastAsia" w:hAnsiTheme="minorEastAsia" w:cstheme="minorEastAsia"/>
                <w:color w:val="auto"/>
                <w:kern w:val="0"/>
                <w:sz w:val="28"/>
                <w:szCs w:val="28"/>
              </w:rPr>
              <w:t>投标文件递交截止之日起60日历天</w:t>
            </w:r>
          </w:p>
        </w:tc>
      </w:tr>
      <w:tr w14:paraId="458C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946006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4CE9CA35">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2C182B2F">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6457" w:type="dxa"/>
            <w:vAlign w:val="center"/>
          </w:tcPr>
          <w:p w14:paraId="51FAD55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超出“预算价”的，该投标供应商的投标按无效处理</w:t>
            </w:r>
          </w:p>
        </w:tc>
      </w:tr>
      <w:tr w14:paraId="6674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81CAEB1">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FC0E40E">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3714DD6D">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lang w:val="en-US" w:eastAsia="zh-CN"/>
              </w:rPr>
            </w:pPr>
            <w:r>
              <w:rPr>
                <w:rFonts w:hint="eastAsia" w:ascii="宋体" w:hAnsi="宋体" w:eastAsia="宋体" w:cs="宋体"/>
                <w:color w:val="auto"/>
                <w:spacing w:val="1"/>
                <w:kern w:val="0"/>
                <w:sz w:val="28"/>
                <w:szCs w:val="28"/>
              </w:rPr>
              <w:t>技术参数</w:t>
            </w:r>
          </w:p>
        </w:tc>
        <w:tc>
          <w:tcPr>
            <w:tcW w:w="6457" w:type="dxa"/>
            <w:shd w:val="clear" w:color="auto" w:fill="auto"/>
            <w:vAlign w:val="center"/>
          </w:tcPr>
          <w:p w14:paraId="439021EF">
            <w:pPr>
              <w:autoSpaceDE w:val="0"/>
              <w:autoSpaceDN w:val="0"/>
              <w:adjustRightInd w:val="0"/>
              <w:spacing w:before="50" w:line="560" w:lineRule="exact"/>
              <w:ind w:right="97"/>
              <w:jc w:val="left"/>
              <w:rPr>
                <w:rFonts w:hint="eastAsia" w:ascii="宋体" w:hAnsi="宋体" w:eastAsia="宋体" w:cs="宋体"/>
                <w:color w:val="auto"/>
                <w:spacing w:val="1"/>
                <w:kern w:val="0"/>
                <w:sz w:val="28"/>
                <w:szCs w:val="28"/>
                <w:lang w:val="en-US" w:eastAsia="zh-CN"/>
              </w:rPr>
            </w:pPr>
            <w:r>
              <w:rPr>
                <w:rFonts w:hint="eastAsia" w:ascii="宋体" w:hAnsi="宋体" w:eastAsia="宋体" w:cs="宋体"/>
                <w:color w:val="auto"/>
                <w:spacing w:val="1"/>
                <w:kern w:val="0"/>
                <w:sz w:val="28"/>
                <w:szCs w:val="28"/>
              </w:rPr>
              <w:t>投标人须满足所有技术参数无偏离或正偏离，否则视为不响应</w:t>
            </w:r>
          </w:p>
        </w:tc>
      </w:tr>
      <w:tr w14:paraId="66C3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ECD6165">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30682B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859" w:type="dxa"/>
            <w:vAlign w:val="center"/>
          </w:tcPr>
          <w:p w14:paraId="4930EFA9">
            <w:pPr>
              <w:spacing w:line="56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投标文件的其他响应</w:t>
            </w:r>
          </w:p>
        </w:tc>
        <w:tc>
          <w:tcPr>
            <w:tcW w:w="6457" w:type="dxa"/>
            <w:vAlign w:val="center"/>
          </w:tcPr>
          <w:p w14:paraId="2D4FDFD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符合法律、法规和招标文件中规定的其他实质性要求</w:t>
            </w:r>
          </w:p>
        </w:tc>
      </w:tr>
      <w:tr w14:paraId="1F7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15" w:type="dxa"/>
            <w:vAlign w:val="center"/>
          </w:tcPr>
          <w:p w14:paraId="2EA4E47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w:t>
            </w:r>
          </w:p>
        </w:tc>
        <w:tc>
          <w:tcPr>
            <w:tcW w:w="2956" w:type="dxa"/>
            <w:gridSpan w:val="2"/>
            <w:vAlign w:val="center"/>
          </w:tcPr>
          <w:p w14:paraId="00AC7343">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分值构成(总分100分)</w:t>
            </w:r>
          </w:p>
        </w:tc>
        <w:tc>
          <w:tcPr>
            <w:tcW w:w="6457" w:type="dxa"/>
            <w:vAlign w:val="center"/>
          </w:tcPr>
          <w:p w14:paraId="63A63CEA">
            <w:pPr>
              <w:autoSpaceDE w:val="0"/>
              <w:autoSpaceDN w:val="0"/>
              <w:adjustRightInd w:val="0"/>
              <w:spacing w:line="560" w:lineRule="exact"/>
              <w:ind w:right="97"/>
              <w:jc w:val="left"/>
              <w:rPr>
                <w:rFonts w:hint="eastAsia" w:ascii="宋体" w:hAnsi="宋体" w:eastAsia="宋体" w:cs="宋体"/>
                <w:color w:val="auto"/>
                <w:spacing w:val="1"/>
                <w:kern w:val="0"/>
                <w:sz w:val="28"/>
                <w:szCs w:val="28"/>
              </w:rPr>
            </w:pPr>
            <w:r>
              <w:rPr>
                <w:rFonts w:hint="eastAsia" w:ascii="宋体" w:hAnsi="宋体" w:eastAsia="宋体" w:cs="宋体"/>
                <w:bCs/>
                <w:color w:val="auto"/>
                <w:spacing w:val="1"/>
                <w:kern w:val="0"/>
                <w:sz w:val="28"/>
                <w:szCs w:val="28"/>
              </w:rPr>
              <w:t>投标报价</w:t>
            </w:r>
            <w:r>
              <w:rPr>
                <w:rFonts w:hint="eastAsia" w:ascii="宋体" w:hAnsi="宋体" w:eastAsia="宋体" w:cs="宋体"/>
                <w:bCs/>
                <w:color w:val="auto"/>
                <w:spacing w:val="1"/>
                <w:kern w:val="0"/>
                <w:sz w:val="28"/>
                <w:szCs w:val="28"/>
                <w:lang w:val="en-US" w:eastAsia="zh-CN"/>
              </w:rPr>
              <w:t>:30</w:t>
            </w:r>
            <w:r>
              <w:rPr>
                <w:rFonts w:hint="eastAsia" w:ascii="宋体" w:hAnsi="宋体" w:eastAsia="宋体" w:cs="宋体"/>
                <w:bCs/>
                <w:color w:val="auto"/>
                <w:spacing w:val="1"/>
                <w:kern w:val="0"/>
                <w:sz w:val="28"/>
                <w:szCs w:val="28"/>
              </w:rPr>
              <w:t>分</w:t>
            </w:r>
            <w:r>
              <w:rPr>
                <w:rFonts w:hint="eastAsia" w:ascii="宋体" w:hAnsi="宋体" w:eastAsia="宋体" w:cs="宋体"/>
                <w:bCs/>
                <w:color w:val="auto"/>
                <w:spacing w:val="1"/>
                <w:kern w:val="0"/>
                <w:sz w:val="28"/>
                <w:szCs w:val="28"/>
                <w:lang w:eastAsia="zh-CN"/>
              </w:rPr>
              <w:t>；</w:t>
            </w:r>
            <w:r>
              <w:rPr>
                <w:rFonts w:hint="eastAsia" w:ascii="宋体" w:hAnsi="宋体" w:eastAsia="宋体" w:cs="宋体"/>
                <w:bCs/>
                <w:color w:val="auto"/>
                <w:sz w:val="28"/>
                <w:szCs w:val="28"/>
              </w:rPr>
              <w:t>技术部分</w:t>
            </w:r>
            <w:r>
              <w:rPr>
                <w:rFonts w:hint="eastAsia" w:ascii="宋体" w:hAnsi="宋体" w:eastAsia="宋体" w:cs="宋体"/>
                <w:bCs/>
                <w:color w:val="auto"/>
                <w:spacing w:val="1"/>
                <w:kern w:val="0"/>
                <w:sz w:val="28"/>
                <w:szCs w:val="28"/>
                <w:lang w:val="en-US" w:eastAsia="zh-CN"/>
              </w:rPr>
              <w:t>:50</w:t>
            </w:r>
            <w:r>
              <w:rPr>
                <w:rFonts w:hint="eastAsia" w:ascii="宋体" w:hAnsi="宋体" w:eastAsia="宋体" w:cs="宋体"/>
                <w:bCs/>
                <w:color w:val="auto"/>
                <w:spacing w:val="1"/>
                <w:kern w:val="0"/>
                <w:sz w:val="28"/>
                <w:szCs w:val="28"/>
              </w:rPr>
              <w:t>分</w:t>
            </w:r>
            <w:r>
              <w:rPr>
                <w:rFonts w:hint="eastAsia" w:ascii="宋体" w:hAnsi="宋体" w:eastAsia="宋体" w:cs="宋体"/>
                <w:bCs/>
                <w:color w:val="auto"/>
                <w:spacing w:val="1"/>
                <w:kern w:val="0"/>
                <w:sz w:val="28"/>
                <w:szCs w:val="28"/>
                <w:lang w:eastAsia="zh-CN"/>
              </w:rPr>
              <w:t>；</w:t>
            </w:r>
            <w:r>
              <w:rPr>
                <w:rFonts w:hint="eastAsia" w:ascii="宋体" w:hAnsi="宋体" w:eastAsia="宋体" w:cs="宋体"/>
                <w:bCs/>
                <w:color w:val="auto"/>
                <w:sz w:val="28"/>
                <w:szCs w:val="28"/>
              </w:rPr>
              <w:t>商务部分</w:t>
            </w:r>
            <w:r>
              <w:rPr>
                <w:rFonts w:hint="eastAsia" w:ascii="宋体" w:hAnsi="宋体" w:eastAsia="宋体" w:cs="宋体"/>
                <w:bCs/>
                <w:color w:val="auto"/>
                <w:sz w:val="28"/>
                <w:szCs w:val="28"/>
                <w:lang w:val="en-US" w:eastAsia="zh-CN"/>
              </w:rPr>
              <w:t>:20</w:t>
            </w:r>
            <w:r>
              <w:rPr>
                <w:rFonts w:hint="eastAsia" w:ascii="宋体" w:hAnsi="宋体" w:eastAsia="宋体" w:cs="宋体"/>
                <w:bCs/>
                <w:color w:val="auto"/>
                <w:sz w:val="28"/>
                <w:szCs w:val="28"/>
              </w:rPr>
              <w:t>分</w:t>
            </w:r>
          </w:p>
        </w:tc>
      </w:tr>
      <w:tr w14:paraId="76C7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815" w:type="dxa"/>
            <w:vAlign w:val="center"/>
          </w:tcPr>
          <w:p w14:paraId="1B1FE45E">
            <w:pPr>
              <w:autoSpaceDE w:val="0"/>
              <w:autoSpaceDN w:val="0"/>
              <w:adjustRightInd w:val="0"/>
              <w:spacing w:before="50" w:line="560" w:lineRule="exact"/>
              <w:ind w:right="96"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2.1</w:t>
            </w:r>
          </w:p>
        </w:tc>
        <w:tc>
          <w:tcPr>
            <w:tcW w:w="1097" w:type="dxa"/>
            <w:vAlign w:val="center"/>
          </w:tcPr>
          <w:p w14:paraId="68FCC32E">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投标报价A值</w:t>
            </w:r>
          </w:p>
        </w:tc>
        <w:tc>
          <w:tcPr>
            <w:tcW w:w="1859" w:type="dxa"/>
            <w:vAlign w:val="center"/>
          </w:tcPr>
          <w:p w14:paraId="51580117">
            <w:pPr>
              <w:autoSpaceDE w:val="0"/>
              <w:autoSpaceDN w:val="0"/>
              <w:adjustRightInd w:val="0"/>
              <w:spacing w:before="50" w:line="560" w:lineRule="exact"/>
              <w:ind w:left="137"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投标报价评分标准</w:t>
            </w:r>
          </w:p>
          <w:p w14:paraId="583DF532">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w:t>
            </w:r>
            <w:r>
              <w:rPr>
                <w:rFonts w:hint="eastAsia" w:ascii="宋体" w:hAnsi="宋体" w:eastAsia="宋体" w:cs="宋体"/>
                <w:color w:val="auto"/>
                <w:spacing w:val="1"/>
                <w:kern w:val="0"/>
                <w:sz w:val="28"/>
                <w:szCs w:val="28"/>
                <w:lang w:val="en-US" w:eastAsia="zh-CN"/>
              </w:rPr>
              <w:t>3</w:t>
            </w:r>
            <w:r>
              <w:rPr>
                <w:rFonts w:hint="eastAsia" w:ascii="宋体" w:hAnsi="宋体" w:eastAsia="宋体" w:cs="宋体"/>
                <w:color w:val="auto"/>
                <w:spacing w:val="1"/>
                <w:kern w:val="0"/>
                <w:sz w:val="28"/>
                <w:szCs w:val="28"/>
              </w:rPr>
              <w:t>0分）</w:t>
            </w:r>
          </w:p>
        </w:tc>
        <w:tc>
          <w:tcPr>
            <w:tcW w:w="6457" w:type="dxa"/>
            <w:vAlign w:val="center"/>
          </w:tcPr>
          <w:p w14:paraId="0DF0D3E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按照《财政部关于加强政府采购货物和服务项目价格评审管理的通知》（财库【2007】2号）规定，综合评分法中的价格分用低价优先法计算，即满足</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文件要求且投标价格最低的</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报价为评标基准价，其价格分为满分</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0分。</w:t>
            </w:r>
          </w:p>
          <w:p w14:paraId="5588D8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投标报价得分=(评标基准价/最后投标报价)×</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w:t>
            </w:r>
          </w:p>
          <w:p w14:paraId="3D338CD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注：（1）价格分计算保留小数点后两位。</w:t>
            </w:r>
          </w:p>
          <w:p w14:paraId="1643EB6C">
            <w:pPr>
              <w:numPr>
                <w:ilvl w:val="0"/>
                <w:numId w:val="2"/>
              </w:num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none"/>
                <w:lang w:eastAsia="zh-CN"/>
              </w:rPr>
              <w:t>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tc>
      </w:tr>
      <w:tr w14:paraId="1CEF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restart"/>
            <w:vAlign w:val="center"/>
          </w:tcPr>
          <w:p w14:paraId="264BFF0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2.2</w:t>
            </w:r>
          </w:p>
        </w:tc>
        <w:tc>
          <w:tcPr>
            <w:tcW w:w="1097" w:type="dxa"/>
            <w:vMerge w:val="restart"/>
            <w:vAlign w:val="center"/>
          </w:tcPr>
          <w:p w14:paraId="0A8ADF14">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技术部分B值</w:t>
            </w:r>
          </w:p>
        </w:tc>
        <w:tc>
          <w:tcPr>
            <w:tcW w:w="1859" w:type="dxa"/>
            <w:shd w:val="clear" w:color="auto" w:fill="auto"/>
            <w:vAlign w:val="center"/>
          </w:tcPr>
          <w:p w14:paraId="3DBAF7D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主要材料供货能力、实施方案和技术措施（0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分）</w:t>
            </w:r>
          </w:p>
        </w:tc>
        <w:tc>
          <w:tcPr>
            <w:tcW w:w="6457" w:type="dxa"/>
            <w:shd w:val="clear" w:color="auto" w:fill="auto"/>
            <w:vAlign w:val="center"/>
          </w:tcPr>
          <w:p w14:paraId="6C5D5A0F">
            <w:pPr>
              <w:keepNext w:val="0"/>
              <w:keepLines w:val="0"/>
              <w:pageBreakBefore w:val="0"/>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提供项目材料供货能力、实施方案和技术措施，评委可以对投标人进行横向比较，由评标委员会在0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分之间进行评分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方案完善、详细、全面、切实可行，能够较好满足业主需求的得</w:t>
            </w:r>
            <w:r>
              <w:rPr>
                <w:rFonts w:hint="eastAsia" w:ascii="宋体" w:hAnsi="宋体" w:eastAsia="宋体" w:cs="宋体"/>
                <w:color w:val="auto"/>
                <w:sz w:val="28"/>
                <w:szCs w:val="28"/>
                <w:lang w:val="en-US" w:eastAsia="zh-CN"/>
              </w:rPr>
              <w:t>8</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方案比较完整，能基本满足需求的得</w:t>
            </w:r>
            <w:r>
              <w:rPr>
                <w:rFonts w:hint="eastAsia" w:ascii="宋体" w:hAnsi="宋体" w:eastAsia="宋体" w:cs="宋体"/>
                <w:color w:val="auto"/>
                <w:sz w:val="28"/>
                <w:szCs w:val="28"/>
                <w:lang w:val="en-US" w:eastAsia="zh-CN"/>
              </w:rPr>
              <w:t>4</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有实施方案但不完整的得0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不提供不得分。</w:t>
            </w:r>
          </w:p>
        </w:tc>
      </w:tr>
      <w:tr w14:paraId="0E95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75E6F87D">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7BE8A663">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13EDDA0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质量管理体系与措施（0</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分）</w:t>
            </w:r>
          </w:p>
        </w:tc>
        <w:tc>
          <w:tcPr>
            <w:tcW w:w="6457" w:type="dxa"/>
            <w:shd w:val="clear" w:color="auto" w:fill="auto"/>
            <w:vAlign w:val="center"/>
          </w:tcPr>
          <w:p w14:paraId="72FC7B8E">
            <w:pPr>
              <w:keepNext w:val="0"/>
              <w:keepLines w:val="0"/>
              <w:pageBreakBefore w:val="0"/>
              <w:suppressAutoHyphens/>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质量管理体系与措施的详细、可行、科学程度，由评标委员会在0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分之间进行评分：</w:t>
            </w:r>
            <w:r>
              <w:rPr>
                <w:rFonts w:hint="eastAsia" w:ascii="宋体" w:hAnsi="宋体" w:eastAsia="宋体" w:cs="宋体"/>
                <w:color w:val="auto"/>
                <w:kern w:val="0"/>
                <w:sz w:val="28"/>
                <w:szCs w:val="28"/>
              </w:rPr>
              <w:t>优秀的得</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分，一般得</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分，差的0～</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分，</w:t>
            </w:r>
            <w:r>
              <w:rPr>
                <w:rFonts w:hint="eastAsia" w:ascii="宋体" w:hAnsi="宋体" w:eastAsia="宋体" w:cs="宋体"/>
                <w:color w:val="auto"/>
                <w:sz w:val="28"/>
                <w:szCs w:val="28"/>
              </w:rPr>
              <w:t>不提供不得分。</w:t>
            </w:r>
          </w:p>
        </w:tc>
      </w:tr>
      <w:tr w14:paraId="5A5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08C21A47">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A1C05CF">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62FBAFF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安全管理体系与措施（0</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tc>
        <w:tc>
          <w:tcPr>
            <w:tcW w:w="6457" w:type="dxa"/>
            <w:shd w:val="clear" w:color="auto" w:fill="auto"/>
            <w:vAlign w:val="center"/>
          </w:tcPr>
          <w:p w14:paraId="575C44DB">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安全管理体系与措施的详细、可行、科学程度，由评标委员会在0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分之间进行评分：</w:t>
            </w:r>
            <w:r>
              <w:rPr>
                <w:rFonts w:hint="eastAsia" w:ascii="宋体" w:hAnsi="宋体" w:eastAsia="宋体" w:cs="宋体"/>
                <w:color w:val="auto"/>
                <w:kern w:val="0"/>
                <w:sz w:val="28"/>
                <w:szCs w:val="28"/>
              </w:rPr>
              <w:t>优秀的得</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分，一般得2～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分，差的0～2分，</w:t>
            </w:r>
            <w:r>
              <w:rPr>
                <w:rFonts w:hint="eastAsia" w:ascii="宋体" w:hAnsi="宋体" w:eastAsia="宋体" w:cs="宋体"/>
                <w:color w:val="auto"/>
                <w:sz w:val="28"/>
                <w:szCs w:val="28"/>
              </w:rPr>
              <w:t>不提供不得分。</w:t>
            </w:r>
          </w:p>
        </w:tc>
      </w:tr>
      <w:tr w14:paraId="1FB9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5C8C8050">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5EAFB026">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0BD5A01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rPr>
              <w:t>交货期保证体系及保证措施（0</w:t>
            </w:r>
            <w:r>
              <w:rPr>
                <w:rFonts w:hint="eastAsia" w:ascii="宋体" w:hAnsi="宋体" w:eastAsia="宋体" w:cs="宋体"/>
                <w:snapToGrid w:val="0"/>
                <w:color w:val="auto"/>
                <w:kern w:val="0"/>
                <w:sz w:val="28"/>
                <w:szCs w:val="28"/>
              </w:rPr>
              <w:t>～</w:t>
            </w:r>
            <w:r>
              <w:rPr>
                <w:rFonts w:hint="eastAsia" w:ascii="宋体" w:hAnsi="宋体" w:eastAsia="宋体" w:cs="宋体"/>
                <w:snapToGrid w:val="0"/>
                <w:color w:val="auto"/>
                <w:kern w:val="0"/>
                <w:sz w:val="28"/>
                <w:szCs w:val="28"/>
                <w:lang w:val="en-US" w:eastAsia="zh-CN"/>
              </w:rPr>
              <w:t>7</w:t>
            </w:r>
            <w:r>
              <w:rPr>
                <w:rFonts w:hint="eastAsia" w:ascii="宋体" w:hAnsi="宋体" w:eastAsia="宋体" w:cs="宋体"/>
                <w:color w:val="auto"/>
                <w:sz w:val="28"/>
                <w:szCs w:val="28"/>
              </w:rPr>
              <w:t>分）</w:t>
            </w:r>
          </w:p>
        </w:tc>
        <w:tc>
          <w:tcPr>
            <w:tcW w:w="6457" w:type="dxa"/>
            <w:shd w:val="clear" w:color="auto" w:fill="auto"/>
            <w:vAlign w:val="center"/>
          </w:tcPr>
          <w:p w14:paraId="2A2F4934">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进度控制措施得当，对本项目的交货期重要性理解特别透彻，对地形地貌特征、重点工序、天气、关键材料、与其他作业面衔接、社会环境等问题有切实可行的应对或应急方案，计划科学合理，可操作性高，得</w:t>
            </w:r>
            <w:r>
              <w:rPr>
                <w:rFonts w:hint="eastAsia" w:ascii="宋体" w:hAnsi="宋体" w:eastAsia="宋体" w:cs="宋体"/>
                <w:color w:val="auto"/>
                <w:sz w:val="28"/>
                <w:szCs w:val="28"/>
                <w:lang w:val="en-US" w:eastAsia="zh-CN"/>
              </w:rPr>
              <w:t>5</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分；</w:t>
            </w:r>
          </w:p>
          <w:p w14:paraId="47CBF894">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2、交货期保证体系及保证措施基本可行，内容较为充实、全面的，得</w:t>
            </w:r>
            <w:r>
              <w:rPr>
                <w:rFonts w:hint="eastAsia" w:ascii="宋体" w:hAnsi="宋体" w:eastAsia="宋体" w:cs="宋体"/>
                <w:color w:val="auto"/>
                <w:sz w:val="28"/>
                <w:szCs w:val="28"/>
                <w:lang w:val="en-US" w:eastAsia="zh-CN"/>
              </w:rPr>
              <w:t>3</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w:t>
            </w:r>
          </w:p>
          <w:p w14:paraId="113CA4C7">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rPr>
              <w:t>3、一般但不被评定为不响应的，得0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w:t>
            </w:r>
          </w:p>
        </w:tc>
      </w:tr>
      <w:tr w14:paraId="10AB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27265070">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20F19569">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2705049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验收及售后服务承诺（0</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分）</w:t>
            </w:r>
          </w:p>
        </w:tc>
        <w:tc>
          <w:tcPr>
            <w:tcW w:w="6457" w:type="dxa"/>
            <w:shd w:val="clear" w:color="auto" w:fill="auto"/>
            <w:vAlign w:val="center"/>
          </w:tcPr>
          <w:p w14:paraId="449CE210">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 采购人验收时如发现所交付的产品有次品、损坏或其它不符合用户需求所规定的情形，</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必须负责补充、更换。由此产生的有关费用由</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承担。</w:t>
            </w:r>
          </w:p>
          <w:p w14:paraId="66E34760">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（2）如果产品运输中因事故造成货物短缺、损坏，成交</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应及时安排换装，换货的相关费用由</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 xml:space="preserve">承担。 </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提供承诺并加盖</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企业电子章，格式自拟。</w:t>
            </w:r>
          </w:p>
          <w:p w14:paraId="218C0FB8">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（3）投标人对根据本产品所能提供的售后服务条款进行承诺，格式自拟。</w:t>
            </w:r>
          </w:p>
          <w:p w14:paraId="2B8CC642">
            <w:pPr>
              <w:keepNext w:val="0"/>
              <w:keepLines w:val="0"/>
              <w:pageBreakBefore w:val="0"/>
              <w:suppressAutoHyphens/>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评委可以对投标人进行横向比较，有验收及售后服务承诺但不完整的得0</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分；承诺比较完整，能基本满足需求的得</w:t>
            </w:r>
            <w:r>
              <w:rPr>
                <w:rFonts w:hint="eastAsia" w:ascii="宋体" w:hAnsi="宋体" w:eastAsia="宋体" w:cs="宋体"/>
                <w:color w:val="auto"/>
                <w:sz w:val="28"/>
                <w:szCs w:val="28"/>
                <w:lang w:val="en-US" w:eastAsia="zh-CN"/>
              </w:rPr>
              <w:t>1</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分；承诺完善、详细，优于业主需求的得</w:t>
            </w:r>
            <w:r>
              <w:rPr>
                <w:rFonts w:hint="eastAsia" w:ascii="宋体" w:hAnsi="宋体" w:eastAsia="宋体" w:cs="宋体"/>
                <w:color w:val="auto"/>
                <w:sz w:val="28"/>
                <w:szCs w:val="28"/>
                <w:lang w:val="en-US" w:eastAsia="zh-CN"/>
              </w:rPr>
              <w:t>5</w:t>
            </w:r>
            <w:r>
              <w:rPr>
                <w:rFonts w:hint="eastAsia" w:ascii="宋体" w:hAnsi="宋体" w:eastAsia="宋体" w:cs="宋体"/>
                <w:color w:val="auto"/>
                <w:kern w:val="0"/>
                <w:sz w:val="28"/>
                <w:szCs w:val="28"/>
              </w:rPr>
              <w:t>～</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分。</w:t>
            </w:r>
          </w:p>
        </w:tc>
      </w:tr>
      <w:tr w14:paraId="0530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5C6CED78">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6837912D">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482506F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应急预案和紧急事件处置措施（0～</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tc>
        <w:tc>
          <w:tcPr>
            <w:tcW w:w="6457" w:type="dxa"/>
            <w:shd w:val="clear" w:color="auto" w:fill="auto"/>
            <w:vAlign w:val="top"/>
          </w:tcPr>
          <w:p w14:paraId="04E54007">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本项目提供的应急预案和紧急事件处置措施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建议合理可行、措施得当的得</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分，一般的得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分，未提供或提供不符合要求的均得0～</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p>
        </w:tc>
      </w:tr>
      <w:tr w14:paraId="74E7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restart"/>
            <w:vAlign w:val="center"/>
          </w:tcPr>
          <w:p w14:paraId="4BDA800C">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2.3</w:t>
            </w:r>
          </w:p>
        </w:tc>
        <w:tc>
          <w:tcPr>
            <w:tcW w:w="1097" w:type="dxa"/>
            <w:vMerge w:val="restart"/>
            <w:vAlign w:val="center"/>
          </w:tcPr>
          <w:p w14:paraId="330D755D">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r>
              <w:rPr>
                <w:rFonts w:hint="eastAsia" w:ascii="宋体" w:hAnsi="宋体" w:eastAsia="宋体" w:cs="宋体"/>
                <w:color w:val="auto"/>
                <w:spacing w:val="1"/>
                <w:kern w:val="0"/>
                <w:sz w:val="28"/>
                <w:szCs w:val="28"/>
              </w:rPr>
              <w:t>商务部分C值</w:t>
            </w:r>
          </w:p>
        </w:tc>
        <w:tc>
          <w:tcPr>
            <w:tcW w:w="1859" w:type="dxa"/>
            <w:shd w:val="clear" w:color="auto" w:fill="auto"/>
            <w:vAlign w:val="center"/>
          </w:tcPr>
          <w:p w14:paraId="18AFCFA1">
            <w:pPr>
              <w:jc w:val="center"/>
              <w:rPr>
                <w:rFonts w:hint="eastAsia" w:ascii="宋体" w:hAnsi="宋体" w:eastAsiaTheme="minorEastAsia" w:cstheme="minorBidi"/>
                <w:color w:val="auto"/>
                <w:kern w:val="2"/>
                <w:sz w:val="28"/>
                <w:szCs w:val="28"/>
                <w:lang w:val="en-US" w:eastAsia="zh-CN" w:bidi="ar-SA"/>
              </w:rPr>
            </w:pPr>
            <w:r>
              <w:rPr>
                <w:rFonts w:hint="eastAsia" w:ascii="宋体" w:hAnsi="宋体"/>
                <w:color w:val="auto"/>
                <w:sz w:val="28"/>
                <w:szCs w:val="28"/>
              </w:rPr>
              <w:t>企业业绩</w:t>
            </w:r>
            <w:r>
              <w:rPr>
                <w:rFonts w:hint="eastAsia" w:ascii="宋体" w:hAnsi="宋体"/>
                <w:color w:val="auto"/>
                <w:sz w:val="28"/>
                <w:szCs w:val="28"/>
                <w:lang w:eastAsia="zh-CN"/>
              </w:rPr>
              <w:t>（</w:t>
            </w:r>
            <w:r>
              <w:rPr>
                <w:rFonts w:hint="eastAsia" w:ascii="宋体" w:hAnsi="宋体"/>
                <w:color w:val="auto"/>
                <w:sz w:val="28"/>
                <w:szCs w:val="28"/>
                <w:lang w:val="en-US" w:eastAsia="zh-CN"/>
              </w:rPr>
              <w:t>6分</w:t>
            </w:r>
            <w:r>
              <w:rPr>
                <w:rFonts w:hint="eastAsia" w:ascii="宋体" w:hAnsi="宋体"/>
                <w:color w:val="auto"/>
                <w:sz w:val="28"/>
                <w:szCs w:val="28"/>
                <w:lang w:eastAsia="zh-CN"/>
              </w:rPr>
              <w:t>）</w:t>
            </w:r>
          </w:p>
        </w:tc>
        <w:tc>
          <w:tcPr>
            <w:tcW w:w="6457" w:type="dxa"/>
            <w:shd w:val="clear" w:color="auto" w:fill="auto"/>
            <w:vAlign w:val="center"/>
          </w:tcPr>
          <w:p w14:paraId="54BF75E7">
            <w:pPr>
              <w:pStyle w:val="23"/>
              <w:spacing w:line="360" w:lineRule="auto"/>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自20</w:t>
            </w:r>
            <w:r>
              <w:rPr>
                <w:rFonts w:hint="eastAsia" w:hAnsi="宋体" w:cs="Times New Roman"/>
                <w:color w:val="auto"/>
                <w:kern w:val="2"/>
                <w:sz w:val="28"/>
                <w:szCs w:val="28"/>
                <w:lang w:val="en-US" w:eastAsia="zh-CN" w:bidi="ar-SA"/>
              </w:rPr>
              <w:t>21</w:t>
            </w:r>
            <w:r>
              <w:rPr>
                <w:rFonts w:hint="eastAsia" w:ascii="宋体" w:hAnsi="宋体" w:eastAsia="宋体" w:cs="Times New Roman"/>
                <w:color w:val="auto"/>
                <w:kern w:val="2"/>
                <w:sz w:val="28"/>
                <w:szCs w:val="28"/>
                <w:lang w:val="en-US" w:eastAsia="zh-CN" w:bidi="ar-SA"/>
              </w:rPr>
              <w:t>年以来，企业有类似项目业绩的每有一个得2分，最多得</w:t>
            </w:r>
            <w:r>
              <w:rPr>
                <w:rFonts w:hint="eastAsia" w:hAnsi="宋体" w:eastAsia="宋体" w:cs="Times New Roman"/>
                <w:color w:val="auto"/>
                <w:kern w:val="2"/>
                <w:sz w:val="28"/>
                <w:szCs w:val="28"/>
                <w:lang w:val="en-US" w:eastAsia="zh-CN" w:bidi="ar-SA"/>
              </w:rPr>
              <w:t>6</w:t>
            </w:r>
            <w:r>
              <w:rPr>
                <w:rFonts w:hint="eastAsia" w:ascii="宋体" w:hAnsi="宋体" w:eastAsia="宋体" w:cs="Times New Roman"/>
                <w:color w:val="auto"/>
                <w:kern w:val="2"/>
                <w:sz w:val="28"/>
                <w:szCs w:val="28"/>
                <w:lang w:val="en-US" w:eastAsia="zh-CN" w:bidi="ar-SA"/>
              </w:rPr>
              <w:t>分。</w:t>
            </w:r>
          </w:p>
          <w:p w14:paraId="39E25B2B">
            <w:pPr>
              <w:pStyle w:val="23"/>
              <w:spacing w:line="360" w:lineRule="auto"/>
              <w:jc w:val="both"/>
              <w:rPr>
                <w:rFonts w:hint="eastAsia" w:ascii="宋体" w:hAnsiTheme="minorHAnsi" w:eastAsiaTheme="minorEastAsia" w:cstheme="minorBidi"/>
                <w:bCs/>
                <w:color w:val="auto"/>
                <w:kern w:val="2"/>
                <w:sz w:val="28"/>
                <w:szCs w:val="28"/>
                <w:lang w:val="en-US" w:eastAsia="zh-CN" w:bidi="ar-SA"/>
              </w:rPr>
            </w:pPr>
            <w:r>
              <w:rPr>
                <w:rFonts w:hint="eastAsia" w:hAnsi="宋体" w:eastAsia="宋体" w:cs="Times New Roman"/>
                <w:color w:val="auto"/>
                <w:kern w:val="2"/>
                <w:sz w:val="28"/>
                <w:szCs w:val="28"/>
                <w:lang w:val="en-US" w:eastAsia="zh-CN" w:bidi="ar-SA"/>
              </w:rPr>
              <w:t>注：</w:t>
            </w:r>
            <w:r>
              <w:rPr>
                <w:rFonts w:hint="eastAsia" w:ascii="宋体" w:hAnsi="宋体" w:eastAsia="宋体" w:cs="Times New Roman"/>
                <w:color w:val="auto"/>
                <w:kern w:val="2"/>
                <w:sz w:val="28"/>
                <w:szCs w:val="28"/>
                <w:lang w:val="en-US" w:eastAsia="zh-CN" w:bidi="ar-SA"/>
              </w:rPr>
              <w:t>以合同</w:t>
            </w:r>
            <w:r>
              <w:rPr>
                <w:rFonts w:hint="eastAsia" w:hAnsi="宋体" w:eastAsia="宋体" w:cs="Times New Roman"/>
                <w:color w:val="auto"/>
                <w:kern w:val="2"/>
                <w:sz w:val="28"/>
                <w:szCs w:val="28"/>
                <w:lang w:val="en-US" w:eastAsia="zh-CN" w:bidi="ar-SA"/>
              </w:rPr>
              <w:t>或</w:t>
            </w:r>
            <w:r>
              <w:rPr>
                <w:rFonts w:hint="eastAsia" w:ascii="宋体" w:hAnsi="宋体" w:eastAsia="宋体" w:cs="Times New Roman"/>
                <w:color w:val="auto"/>
                <w:kern w:val="2"/>
                <w:sz w:val="28"/>
                <w:szCs w:val="28"/>
                <w:lang w:val="en-US" w:eastAsia="zh-CN" w:bidi="ar-SA"/>
              </w:rPr>
              <w:t>中标通知书为准，内容不完整则不得分</w:t>
            </w:r>
            <w:r>
              <w:rPr>
                <w:rFonts w:hint="eastAsia" w:hAnsi="宋体" w:eastAsia="宋体" w:cs="Times New Roman"/>
                <w:color w:val="auto"/>
                <w:kern w:val="2"/>
                <w:sz w:val="28"/>
                <w:szCs w:val="28"/>
                <w:lang w:val="en-US" w:eastAsia="zh-CN" w:bidi="ar-SA"/>
              </w:rPr>
              <w:t>。</w:t>
            </w:r>
          </w:p>
        </w:tc>
      </w:tr>
      <w:tr w14:paraId="024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continue"/>
            <w:vAlign w:val="center"/>
          </w:tcPr>
          <w:p w14:paraId="1FFE1596">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F4714E5">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43B48B9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rPr>
              <w:t>质保期（</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tc>
        <w:tc>
          <w:tcPr>
            <w:tcW w:w="6457" w:type="dxa"/>
            <w:shd w:val="clear" w:color="auto" w:fill="auto"/>
            <w:vAlign w:val="center"/>
          </w:tcPr>
          <w:p w14:paraId="4DE9CEB1">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1.投标人针对本项目提供的质保期内有详细的服务承诺，得0-</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分；</w:t>
            </w:r>
          </w:p>
          <w:p w14:paraId="7A42658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2.投标人针对本项目提供的质保期外有其他服务承诺，得0-</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分；</w:t>
            </w:r>
          </w:p>
        </w:tc>
      </w:tr>
      <w:tr w14:paraId="3FAD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continue"/>
            <w:vAlign w:val="center"/>
          </w:tcPr>
          <w:p w14:paraId="57E57359">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72F8AB5B">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58F1086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产品优势（</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p>
        </w:tc>
        <w:tc>
          <w:tcPr>
            <w:tcW w:w="6457" w:type="dxa"/>
            <w:shd w:val="clear" w:color="auto" w:fill="auto"/>
            <w:vAlign w:val="center"/>
          </w:tcPr>
          <w:p w14:paraId="7C7CDA59">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环保产品：所投货物有《中国环境标志产品认证证书》（有效期内）的加</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分。</w:t>
            </w:r>
          </w:p>
        </w:tc>
      </w:tr>
      <w:tr w14:paraId="7E9E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continue"/>
            <w:vAlign w:val="center"/>
          </w:tcPr>
          <w:p w14:paraId="3C82DD5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rPr>
            </w:pPr>
          </w:p>
        </w:tc>
        <w:tc>
          <w:tcPr>
            <w:tcW w:w="1097" w:type="dxa"/>
            <w:vMerge w:val="continue"/>
            <w:vAlign w:val="center"/>
          </w:tcPr>
          <w:p w14:paraId="1D0DDF79">
            <w:pPr>
              <w:autoSpaceDE w:val="0"/>
              <w:autoSpaceDN w:val="0"/>
              <w:adjustRightInd w:val="0"/>
              <w:spacing w:before="50" w:line="560" w:lineRule="exact"/>
              <w:ind w:left="59" w:leftChars="28" w:right="97" w:firstLine="5" w:firstLineChars="2"/>
              <w:jc w:val="center"/>
              <w:rPr>
                <w:rFonts w:hint="eastAsia" w:ascii="宋体" w:hAnsi="宋体" w:eastAsia="宋体" w:cs="宋体"/>
                <w:color w:val="auto"/>
                <w:spacing w:val="1"/>
                <w:kern w:val="0"/>
                <w:sz w:val="28"/>
                <w:szCs w:val="28"/>
              </w:rPr>
            </w:pPr>
          </w:p>
        </w:tc>
        <w:tc>
          <w:tcPr>
            <w:tcW w:w="1859" w:type="dxa"/>
            <w:shd w:val="clear" w:color="auto" w:fill="auto"/>
            <w:vAlign w:val="center"/>
          </w:tcPr>
          <w:p w14:paraId="41420499">
            <w:pPr>
              <w:keepNext w:val="0"/>
              <w:keepLines w:val="0"/>
              <w:pageBreakBefore w:val="0"/>
              <w:kinsoku/>
              <w:wordWrap/>
              <w:overflowPunct/>
              <w:topLinePunct w:val="0"/>
              <w:autoSpaceDE/>
              <w:autoSpaceDN/>
              <w:bidi w:val="0"/>
              <w:adjustRightInd/>
              <w:spacing w:line="360" w:lineRule="auto"/>
              <w:ind w:right="-97" w:rightChars="-46"/>
              <w:jc w:val="center"/>
              <w:textAlignment w:val="auto"/>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rPr>
              <w:t>其他优惠承诺（6分）</w:t>
            </w:r>
          </w:p>
        </w:tc>
        <w:tc>
          <w:tcPr>
            <w:tcW w:w="6457" w:type="dxa"/>
            <w:shd w:val="clear" w:color="auto" w:fill="auto"/>
            <w:vAlign w:val="center"/>
          </w:tcPr>
          <w:p w14:paraId="3CD2A0AA">
            <w:pPr>
              <w:keepNext w:val="0"/>
              <w:keepLines w:val="0"/>
              <w:pageBreakBefore w:val="0"/>
              <w:numPr>
                <w:ilvl w:val="0"/>
                <w:numId w:val="0"/>
              </w:numPr>
              <w:kinsoku/>
              <w:wordWrap/>
              <w:overflowPunct/>
              <w:topLinePunct w:val="0"/>
              <w:autoSpaceDE/>
              <w:autoSpaceDN/>
              <w:bidi w:val="0"/>
              <w:adjustRightInd/>
              <w:spacing w:line="360" w:lineRule="auto"/>
              <w:ind w:left="0" w:leftChars="0" w:right="-92" w:rightChars="-44" w:firstLine="0" w:firstLineChars="0"/>
              <w:jc w:val="left"/>
              <w:textAlignment w:val="auto"/>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rPr>
              <w:t>优惠承诺应符合项目实际情况的优惠承诺，确保依法依规，优惠合理，详实可行。优秀得3～</w:t>
            </w:r>
            <w:r>
              <w:rPr>
                <w:rFonts w:hint="eastAsia" w:ascii="宋体" w:hAnsi="宋体" w:eastAsia="宋体" w:cs="宋体"/>
                <w:snapToGrid w:val="0"/>
                <w:color w:val="auto"/>
                <w:kern w:val="0"/>
                <w:sz w:val="28"/>
                <w:szCs w:val="28"/>
                <w:lang w:val="en-US" w:eastAsia="zh-CN"/>
              </w:rPr>
              <w:t>6</w:t>
            </w:r>
            <w:r>
              <w:rPr>
                <w:rFonts w:hint="eastAsia" w:ascii="宋体" w:hAnsi="宋体" w:eastAsia="宋体" w:cs="宋体"/>
                <w:snapToGrid w:val="0"/>
                <w:color w:val="auto"/>
                <w:kern w:val="0"/>
                <w:sz w:val="28"/>
                <w:szCs w:val="28"/>
              </w:rPr>
              <w:t>分，一般得1～3分，差或没有不得分。</w:t>
            </w:r>
          </w:p>
        </w:tc>
      </w:tr>
      <w:tr w14:paraId="29DA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Align w:val="center"/>
          </w:tcPr>
          <w:p w14:paraId="281878A4">
            <w:pPr>
              <w:autoSpaceDE w:val="0"/>
              <w:autoSpaceDN w:val="0"/>
              <w:adjustRightInd w:val="0"/>
              <w:spacing w:before="50" w:line="560" w:lineRule="exact"/>
              <w:ind w:right="97" w:firstLine="78" w:firstLineChars="28"/>
              <w:jc w:val="center"/>
              <w:rPr>
                <w:rFonts w:hint="eastAsia" w:ascii="宋体" w:hAnsi="宋体" w:eastAsia="宋体" w:cs="宋体"/>
                <w:color w:val="auto"/>
                <w:spacing w:val="1"/>
                <w:kern w:val="0"/>
                <w:sz w:val="28"/>
                <w:szCs w:val="28"/>
                <w:lang w:val="en-US" w:eastAsia="zh-CN"/>
              </w:rPr>
            </w:pPr>
            <w:bookmarkStart w:id="43" w:name="_Toc7104350"/>
            <w:bookmarkStart w:id="44" w:name="_Toc508875409"/>
            <w:r>
              <w:rPr>
                <w:rFonts w:hint="eastAsia" w:ascii="宋体" w:hAnsi="宋体" w:eastAsia="宋体" w:cs="宋体"/>
                <w:color w:val="auto"/>
                <w:spacing w:val="1"/>
                <w:kern w:val="0"/>
                <w:sz w:val="28"/>
                <w:szCs w:val="28"/>
                <w:lang w:val="en-US" w:eastAsia="zh-CN"/>
              </w:rPr>
              <w:t>备注</w:t>
            </w:r>
          </w:p>
        </w:tc>
        <w:tc>
          <w:tcPr>
            <w:tcW w:w="9413" w:type="dxa"/>
            <w:gridSpan w:val="3"/>
            <w:vAlign w:val="center"/>
          </w:tcPr>
          <w:p w14:paraId="50FD489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1.以上各评分项若有缺项，对应项不得分；</w:t>
            </w:r>
          </w:p>
          <w:p w14:paraId="0A4C8F5F">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2.评分精确到小数点后2位，小数点2位后的得分四舍五入</w:t>
            </w:r>
            <w:r>
              <w:rPr>
                <w:rFonts w:hint="eastAsia" w:ascii="宋体" w:hAnsi="宋体" w:eastAsia="宋体" w:cs="宋体"/>
                <w:color w:val="auto"/>
                <w:sz w:val="28"/>
                <w:szCs w:val="28"/>
                <w:lang w:eastAsia="zh-CN"/>
              </w:rPr>
              <w:t>。</w:t>
            </w:r>
          </w:p>
        </w:tc>
      </w:tr>
    </w:tbl>
    <w:p w14:paraId="7286E6F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评标办法</w:t>
      </w:r>
    </w:p>
    <w:p w14:paraId="3CB4CB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本次评标采用综合评</w:t>
      </w:r>
      <w:r>
        <w:rPr>
          <w:rFonts w:hint="eastAsia" w:ascii="宋体" w:hAnsi="宋体" w:eastAsia="宋体" w:cs="宋体"/>
          <w:color w:val="auto"/>
          <w:sz w:val="28"/>
          <w:szCs w:val="28"/>
          <w:lang w:val="en-US" w:eastAsia="zh-CN"/>
        </w:rPr>
        <w:t>分</w:t>
      </w:r>
      <w:r>
        <w:rPr>
          <w:rFonts w:hint="eastAsia" w:ascii="宋体" w:hAnsi="宋体" w:eastAsia="宋体" w:cs="宋体"/>
          <w:color w:val="auto"/>
          <w:sz w:val="28"/>
          <w:szCs w:val="28"/>
        </w:rPr>
        <w:t>法，评标委员会对满足招标文件实质性要求的投标文件，按照本章评分标准进行评分，综合评分相等的，以投标报价低的优先；投标报价也相等的，以技术指标优劣顺序排列。</w:t>
      </w:r>
    </w:p>
    <w:p w14:paraId="25FA613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1. </w:t>
      </w:r>
      <w:bookmarkStart w:id="45" w:name="1.评审标准"/>
      <w:bookmarkEnd w:id="45"/>
      <w:r>
        <w:rPr>
          <w:rFonts w:hint="eastAsia" w:ascii="宋体" w:hAnsi="宋体" w:eastAsia="宋体" w:cs="宋体"/>
          <w:b/>
          <w:bCs/>
          <w:color w:val="auto"/>
          <w:sz w:val="28"/>
          <w:szCs w:val="28"/>
        </w:rPr>
        <w:t>评审标准</w:t>
      </w:r>
    </w:p>
    <w:p w14:paraId="5B478B2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rPr>
      </w:pPr>
      <w:bookmarkStart w:id="46" w:name="1.1_符合性评审"/>
      <w:bookmarkEnd w:id="46"/>
      <w:r>
        <w:rPr>
          <w:rFonts w:hint="eastAsia" w:ascii="宋体" w:hAnsi="宋体" w:eastAsia="宋体" w:cs="宋体"/>
          <w:b/>
          <w:bCs/>
          <w:color w:val="auto"/>
          <w:sz w:val="28"/>
          <w:szCs w:val="28"/>
        </w:rPr>
        <w:t>1.1 初步评审标准</w:t>
      </w:r>
    </w:p>
    <w:p w14:paraId="7F9A43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初步评审标准：见评标办法前附表。</w:t>
      </w:r>
    </w:p>
    <w:p w14:paraId="2AAFD9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bookmarkStart w:id="47" w:name="1.2_分值构成与评分标准"/>
      <w:bookmarkEnd w:id="47"/>
      <w:r>
        <w:rPr>
          <w:rFonts w:hint="eastAsia" w:ascii="宋体" w:hAnsi="宋体" w:eastAsia="宋体" w:cs="宋体"/>
          <w:color w:val="auto"/>
          <w:sz w:val="28"/>
          <w:szCs w:val="28"/>
        </w:rPr>
        <w:t>1.2 分值构成与评分标准</w:t>
      </w:r>
    </w:p>
    <w:p w14:paraId="0C32A4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1.2.1 分值构成</w:t>
      </w:r>
    </w:p>
    <w:p w14:paraId="333503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（1）报价部分：见评标办法前附表；</w:t>
      </w:r>
    </w:p>
    <w:p w14:paraId="4B44A2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（2）技术部分：见评标办法前附表；</w:t>
      </w:r>
    </w:p>
    <w:p w14:paraId="632E81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（3）商务部分：见评标办法前附表；</w:t>
      </w:r>
    </w:p>
    <w:p w14:paraId="213053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1.2.2 评分标准</w:t>
      </w:r>
    </w:p>
    <w:p w14:paraId="575882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（1）报价评分标准：见评标办法前附表；</w:t>
      </w:r>
    </w:p>
    <w:p w14:paraId="2012BA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（2）技术评分标准：见评标办法前附表；</w:t>
      </w:r>
    </w:p>
    <w:p w14:paraId="796291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（3）商务评分标准：见评标办法前附表；</w:t>
      </w:r>
    </w:p>
    <w:p w14:paraId="4EB4779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ascii="宋体" w:hAnsi="宋体" w:eastAsia="宋体" w:cs="宋体"/>
          <w:color w:val="auto"/>
          <w:sz w:val="28"/>
          <w:szCs w:val="28"/>
        </w:rPr>
      </w:pPr>
      <w:r>
        <w:rPr>
          <w:rFonts w:hint="eastAsia" w:ascii="宋体" w:hAnsi="宋体" w:eastAsia="宋体" w:cs="宋体"/>
          <w:b/>
          <w:bCs/>
          <w:color w:val="auto"/>
          <w:sz w:val="28"/>
          <w:szCs w:val="28"/>
        </w:rPr>
        <w:t>2.</w:t>
      </w:r>
      <w:r>
        <w:rPr>
          <w:rFonts w:hint="eastAsia" w:ascii="宋体" w:hAnsi="宋体" w:eastAsia="宋体" w:cs="宋体"/>
          <w:b/>
          <w:bCs/>
          <w:color w:val="auto"/>
          <w:spacing w:val="-3"/>
          <w:sz w:val="28"/>
          <w:szCs w:val="28"/>
        </w:rPr>
        <w:t xml:space="preserve"> </w:t>
      </w:r>
      <w:bookmarkStart w:id="48" w:name="2.评审程序"/>
      <w:bookmarkEnd w:id="48"/>
      <w:r>
        <w:rPr>
          <w:rFonts w:hint="eastAsia" w:ascii="宋体" w:hAnsi="宋体" w:eastAsia="宋体" w:cs="宋体"/>
          <w:b/>
          <w:bCs/>
          <w:color w:val="auto"/>
          <w:sz w:val="28"/>
          <w:szCs w:val="28"/>
        </w:rPr>
        <w:t>评审程序</w:t>
      </w:r>
    </w:p>
    <w:p w14:paraId="2C8B9043">
      <w:pPr>
        <w:keepNext w:val="0"/>
        <w:keepLines w:val="0"/>
        <w:pageBreakBefore w:val="0"/>
        <w:widowControl w:val="0"/>
        <w:kinsoku/>
        <w:wordWrap/>
        <w:overflowPunct/>
        <w:topLinePunct w:val="0"/>
        <w:autoSpaceDE/>
        <w:autoSpaceDN/>
        <w:bidi w:val="0"/>
        <w:adjustRightInd/>
        <w:snapToGrid/>
        <w:spacing w:before="141" w:line="360" w:lineRule="auto"/>
        <w:ind w:firstLine="562" w:firstLineChars="200"/>
        <w:jc w:val="left"/>
        <w:textAlignment w:val="auto"/>
        <w:outlineLvl w:val="3"/>
        <w:rPr>
          <w:rFonts w:ascii="宋体" w:hAnsi="宋体" w:eastAsia="宋体" w:cs="宋体"/>
          <w:color w:val="auto"/>
          <w:kern w:val="0"/>
          <w:sz w:val="28"/>
          <w:szCs w:val="28"/>
        </w:rPr>
      </w:pPr>
      <w:bookmarkStart w:id="49" w:name="2.1_符合性审查"/>
      <w:bookmarkEnd w:id="49"/>
      <w:r>
        <w:rPr>
          <w:rFonts w:hint="eastAsia" w:ascii="宋体" w:hAnsi="宋体" w:eastAsia="宋体" w:cs="宋体"/>
          <w:b/>
          <w:bCs/>
          <w:color w:val="auto"/>
          <w:kern w:val="0"/>
          <w:sz w:val="28"/>
          <w:szCs w:val="28"/>
        </w:rPr>
        <w:t>2.1</w:t>
      </w:r>
      <w:r>
        <w:rPr>
          <w:rFonts w:hint="eastAsia" w:ascii="宋体" w:hAnsi="宋体" w:eastAsia="宋体" w:cs="宋体"/>
          <w:b/>
          <w:bCs/>
          <w:color w:val="auto"/>
          <w:spacing w:val="-7"/>
          <w:kern w:val="0"/>
          <w:sz w:val="28"/>
          <w:szCs w:val="28"/>
        </w:rPr>
        <w:t xml:space="preserve"> </w:t>
      </w:r>
      <w:r>
        <w:rPr>
          <w:rFonts w:hint="eastAsia" w:ascii="宋体" w:hAnsi="宋体" w:eastAsia="宋体" w:cs="宋体"/>
          <w:b/>
          <w:bCs/>
          <w:color w:val="auto"/>
          <w:kern w:val="0"/>
          <w:sz w:val="28"/>
          <w:szCs w:val="28"/>
        </w:rPr>
        <w:t>初步审查</w:t>
      </w:r>
    </w:p>
    <w:p w14:paraId="6333AC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评标委员会依据本章评标办法前附表规定的标准，对符合资格的供应商的投标文件进行初步审查，以确定其是否满足招标文件的实质性要求，有一项不符合评审标准的，评标委员会应当认定其投标无效。</w:t>
      </w:r>
    </w:p>
    <w:p w14:paraId="7309F8D4">
      <w:pPr>
        <w:keepNext w:val="0"/>
        <w:keepLines w:val="0"/>
        <w:pageBreakBefore w:val="0"/>
        <w:widowControl w:val="0"/>
        <w:kinsoku/>
        <w:wordWrap/>
        <w:overflowPunct/>
        <w:topLinePunct w:val="0"/>
        <w:autoSpaceDE/>
        <w:autoSpaceDN/>
        <w:bidi w:val="0"/>
        <w:adjustRightInd/>
        <w:snapToGrid/>
        <w:spacing w:before="174" w:line="360" w:lineRule="auto"/>
        <w:ind w:firstLine="562" w:firstLineChars="200"/>
        <w:jc w:val="left"/>
        <w:textAlignment w:val="auto"/>
        <w:outlineLvl w:val="3"/>
        <w:rPr>
          <w:rFonts w:ascii="宋体" w:hAnsi="宋体" w:eastAsia="宋体" w:cs="宋体"/>
          <w:color w:val="auto"/>
          <w:kern w:val="0"/>
          <w:sz w:val="28"/>
          <w:szCs w:val="28"/>
        </w:rPr>
      </w:pPr>
      <w:bookmarkStart w:id="50" w:name="2.2_详细评审"/>
      <w:bookmarkEnd w:id="50"/>
      <w:r>
        <w:rPr>
          <w:rFonts w:hint="eastAsia" w:ascii="宋体" w:hAnsi="宋体" w:eastAsia="宋体" w:cs="宋体"/>
          <w:b/>
          <w:bCs/>
          <w:color w:val="auto"/>
          <w:kern w:val="0"/>
          <w:sz w:val="28"/>
          <w:szCs w:val="28"/>
        </w:rPr>
        <w:t>2.2</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详细评审</w:t>
      </w:r>
    </w:p>
    <w:p w14:paraId="78C29B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2.2.1评标委员会按本章评标方法规定的量化因素和分值进行打分计算出综合得分，</w:t>
      </w:r>
    </w:p>
    <w:p w14:paraId="612E70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 按本章第2.1规定的评审因素和分值对报价部分计算出得分A；</w:t>
      </w:r>
    </w:p>
    <w:p w14:paraId="43D0C2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 按本章第2.2规定的评审因素和分值对技术部分计算出得分B；</w:t>
      </w:r>
    </w:p>
    <w:p w14:paraId="100667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 按本章第2.3规定的评审因素和分值对商务部分计算出得分C。</w:t>
      </w:r>
    </w:p>
    <w:p w14:paraId="5E651D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2.2.2评分分值计算保留小数点后两位，小数点后第三位“四舍五入”。</w:t>
      </w:r>
    </w:p>
    <w:p w14:paraId="65CA62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2.2.3供应商综合得分=A+B+C。</w:t>
      </w:r>
    </w:p>
    <w:p w14:paraId="5FE762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2.2.4</w:t>
      </w:r>
      <w:r>
        <w:rPr>
          <w:rFonts w:hint="eastAsia" w:ascii="宋体" w:hAnsi="宋体" w:eastAsia="宋体" w:cs="宋体"/>
          <w:color w:val="auto"/>
          <w:sz w:val="28"/>
          <w:szCs w:val="28"/>
          <w:lang w:val="en-US" w:eastAsia="zh-CN"/>
        </w:rPr>
        <w:t>评标委员会</w:t>
      </w:r>
      <w:r>
        <w:rPr>
          <w:rFonts w:hint="eastAsia" w:ascii="宋体" w:hAnsi="宋体" w:eastAsia="宋体" w:cs="宋体"/>
          <w:color w:val="auto"/>
          <w:sz w:val="28"/>
          <w:szCs w:val="28"/>
        </w:rPr>
        <w:t>发现供应商的报价明显低于其他</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报价，或者在设有标底时明显低于标底，使得其</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报价可能低于其个别成本的，应当要求该供应商作出书面说明并提供相应的证明材料。供应商不能合理说明或者不能提供相应证明材料的，由</w:t>
      </w:r>
      <w:r>
        <w:rPr>
          <w:rFonts w:hint="eastAsia" w:ascii="宋体" w:hAnsi="宋体" w:eastAsia="宋体" w:cs="宋体"/>
          <w:color w:val="auto"/>
          <w:sz w:val="28"/>
          <w:szCs w:val="28"/>
          <w:lang w:val="en-US" w:eastAsia="zh-CN"/>
        </w:rPr>
        <w:t>评标委员会</w:t>
      </w:r>
      <w:r>
        <w:rPr>
          <w:rFonts w:hint="eastAsia" w:ascii="宋体" w:hAnsi="宋体" w:eastAsia="宋体" w:cs="宋体"/>
          <w:color w:val="auto"/>
          <w:sz w:val="28"/>
          <w:szCs w:val="28"/>
        </w:rPr>
        <w:t>认定该供应商以低于成本报价竞标，其</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作废标处理。</w:t>
      </w:r>
    </w:p>
    <w:p w14:paraId="158173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2.2.5</w:t>
      </w:r>
      <w:r>
        <w:rPr>
          <w:rFonts w:hint="eastAsia" w:ascii="宋体" w:hAnsi="宋体" w:eastAsia="宋体" w:cs="宋体"/>
          <w:color w:val="auto"/>
          <w:sz w:val="28"/>
          <w:szCs w:val="28"/>
        </w:rPr>
        <w:t>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r>
        <w:rPr>
          <w:rFonts w:hint="eastAsia" w:ascii="宋体" w:hAnsi="宋体" w:eastAsia="宋体" w:cs="宋体"/>
          <w:color w:val="auto"/>
          <w:sz w:val="28"/>
          <w:szCs w:val="28"/>
          <w:lang w:val="en-US" w:eastAsia="zh-CN"/>
        </w:rPr>
        <w:t xml:space="preserve"> </w:t>
      </w:r>
    </w:p>
    <w:p w14:paraId="6BBB98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2.2.6</w:t>
      </w:r>
      <w:r>
        <w:rPr>
          <w:rFonts w:hint="eastAsia" w:ascii="宋体" w:hAnsi="宋体" w:eastAsia="宋体" w:cs="宋体"/>
          <w:color w:val="auto"/>
          <w:sz w:val="28"/>
          <w:szCs w:val="28"/>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060DBD0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3"/>
        <w:rPr>
          <w:rFonts w:ascii="宋体" w:hAnsi="宋体" w:eastAsia="宋体" w:cs="宋体"/>
          <w:color w:val="auto"/>
          <w:kern w:val="0"/>
          <w:sz w:val="28"/>
          <w:szCs w:val="28"/>
        </w:rPr>
      </w:pPr>
      <w:bookmarkStart w:id="51" w:name="2.3_投标文件的澄清"/>
      <w:bookmarkEnd w:id="51"/>
      <w:r>
        <w:rPr>
          <w:rFonts w:hint="eastAsia" w:ascii="宋体" w:hAnsi="宋体" w:eastAsia="宋体" w:cs="宋体"/>
          <w:b/>
          <w:bCs/>
          <w:color w:val="auto"/>
          <w:kern w:val="0"/>
          <w:sz w:val="28"/>
          <w:szCs w:val="28"/>
        </w:rPr>
        <w:t>2.3</w:t>
      </w:r>
      <w:r>
        <w:rPr>
          <w:rFonts w:hint="eastAsia" w:ascii="宋体" w:hAnsi="宋体" w:eastAsia="宋体" w:cs="宋体"/>
          <w:b/>
          <w:bCs/>
          <w:color w:val="auto"/>
          <w:spacing w:val="-6"/>
          <w:kern w:val="0"/>
          <w:sz w:val="28"/>
          <w:szCs w:val="28"/>
        </w:rPr>
        <w:t xml:space="preserve"> </w:t>
      </w:r>
      <w:r>
        <w:rPr>
          <w:rFonts w:hint="eastAsia" w:ascii="宋体" w:hAnsi="宋体" w:eastAsia="宋体" w:cs="宋体"/>
          <w:b/>
          <w:bCs/>
          <w:color w:val="auto"/>
          <w:kern w:val="0"/>
          <w:sz w:val="28"/>
          <w:szCs w:val="28"/>
        </w:rPr>
        <w:t>投标文件的澄清</w:t>
      </w:r>
    </w:p>
    <w:p w14:paraId="47B820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2.3.1 在评标过程中，评标委员会对电子化投标文件有质疑的，将通过电子化交易系统对供应商发起质疑，并在监督人员的监督下，用免提模式致电需要答复的投标供应商对质疑进行回复。供应商的回复文件必须以经过供应商和其法定代表人签章的PDF格式文件为准，并通过电子化交易系统提交至评标委员会。评标委员会不接受供应商主动提出的澄清、说明或补正。</w:t>
      </w:r>
    </w:p>
    <w:p w14:paraId="391516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2.3.2 澄清、说明或补正不得超出投标文件的范围且不得改变投标文件的实质性内容，并构成投标文件的组成部分。</w:t>
      </w:r>
    </w:p>
    <w:p w14:paraId="22198B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2.3.3评标委员会对投标供应商提交的澄清、说明或补正有疑问的，可以要求投标供应商进一步澄清、说明或补正，直至满足评标委员会的要求。</w:t>
      </w:r>
    </w:p>
    <w:p w14:paraId="45BC953B">
      <w:pPr>
        <w:keepNext w:val="0"/>
        <w:keepLines w:val="0"/>
        <w:pageBreakBefore w:val="0"/>
        <w:widowControl w:val="0"/>
        <w:kinsoku/>
        <w:wordWrap/>
        <w:overflowPunct/>
        <w:topLinePunct w:val="0"/>
        <w:autoSpaceDE/>
        <w:autoSpaceDN/>
        <w:bidi w:val="0"/>
        <w:adjustRightInd/>
        <w:snapToGrid/>
        <w:spacing w:before="174" w:line="360" w:lineRule="auto"/>
        <w:ind w:firstLine="562" w:firstLineChars="200"/>
        <w:jc w:val="left"/>
        <w:textAlignment w:val="auto"/>
        <w:outlineLvl w:val="3"/>
        <w:rPr>
          <w:rFonts w:ascii="宋体" w:hAnsi="宋体" w:eastAsia="宋体" w:cs="宋体"/>
          <w:color w:val="auto"/>
          <w:kern w:val="0"/>
          <w:sz w:val="28"/>
          <w:szCs w:val="28"/>
        </w:rPr>
      </w:pPr>
      <w:bookmarkStart w:id="52" w:name="2.4_评标结果"/>
      <w:bookmarkEnd w:id="52"/>
      <w:r>
        <w:rPr>
          <w:rFonts w:hint="eastAsia" w:ascii="宋体" w:hAnsi="宋体" w:eastAsia="宋体" w:cs="宋体"/>
          <w:b/>
          <w:bCs/>
          <w:color w:val="auto"/>
          <w:kern w:val="0"/>
          <w:sz w:val="28"/>
          <w:szCs w:val="28"/>
        </w:rPr>
        <w:t>2.4</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评标结果</w:t>
      </w:r>
    </w:p>
    <w:p w14:paraId="7AFA5E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2.4.1</w:t>
      </w:r>
      <w:r>
        <w:rPr>
          <w:rFonts w:ascii="宋体" w:hAnsi="宋体" w:eastAsia="宋体" w:cs="宋体"/>
          <w:color w:val="auto"/>
          <w:sz w:val="28"/>
          <w:szCs w:val="28"/>
        </w:rPr>
        <w:t>评标委员会按照得分由高到低的顺序推荐</w:t>
      </w:r>
      <w:r>
        <w:rPr>
          <w:rFonts w:hint="eastAsia" w:ascii="宋体" w:hAnsi="宋体" w:eastAsia="宋体" w:cs="宋体"/>
          <w:color w:val="auto"/>
          <w:sz w:val="28"/>
          <w:szCs w:val="28"/>
        </w:rPr>
        <w:t>3名</w:t>
      </w:r>
      <w:r>
        <w:rPr>
          <w:rFonts w:ascii="宋体" w:hAnsi="宋体" w:eastAsia="宋体" w:cs="宋体"/>
          <w:color w:val="auto"/>
          <w:sz w:val="28"/>
          <w:szCs w:val="28"/>
        </w:rPr>
        <w:t>中标候选人。</w:t>
      </w:r>
    </w:p>
    <w:p w14:paraId="2FF097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2.4.2评标委员会完成评标后，应当向采购人提交书面评标报告和中标候选人名单。</w:t>
      </w:r>
    </w:p>
    <w:p w14:paraId="7DF92A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14:paraId="1A77C248">
      <w:pPr>
        <w:widowControl/>
        <w:spacing w:line="560" w:lineRule="exact"/>
        <w:jc w:val="center"/>
        <w:rPr>
          <w:rFonts w:ascii="宋体" w:hAnsi="宋体" w:eastAsia="宋体" w:cs="宋体"/>
          <w:color w:val="auto"/>
          <w:w w:val="95"/>
          <w:sz w:val="28"/>
          <w:szCs w:val="28"/>
        </w:rPr>
      </w:pPr>
    </w:p>
    <w:p w14:paraId="084C440A">
      <w:pPr>
        <w:widowControl/>
        <w:spacing w:line="560" w:lineRule="exact"/>
        <w:jc w:val="center"/>
        <w:rPr>
          <w:rFonts w:ascii="Times New Roman" w:hAnsi="Times New Roman" w:eastAsia="宋体" w:cs="宋体"/>
          <w:color w:val="auto"/>
          <w:sz w:val="28"/>
          <w:szCs w:val="28"/>
        </w:rPr>
      </w:pPr>
    </w:p>
    <w:p w14:paraId="15066697">
      <w:pPr>
        <w:widowControl/>
        <w:spacing w:line="560" w:lineRule="exact"/>
        <w:jc w:val="center"/>
        <w:rPr>
          <w:rFonts w:hint="eastAsia" w:asciiTheme="minorEastAsia" w:hAnsiTheme="minorEastAsia" w:cstheme="minorEastAsia"/>
          <w:b/>
          <w:color w:val="auto"/>
          <w:sz w:val="32"/>
          <w:szCs w:val="32"/>
        </w:rPr>
      </w:pPr>
    </w:p>
    <w:p w14:paraId="7ACE1905">
      <w:pPr>
        <w:widowControl/>
        <w:spacing w:line="560" w:lineRule="exact"/>
        <w:jc w:val="center"/>
        <w:rPr>
          <w:rFonts w:hint="eastAsia" w:asciiTheme="minorEastAsia" w:hAnsiTheme="minorEastAsia" w:cstheme="minorEastAsia"/>
          <w:b/>
          <w:color w:val="auto"/>
          <w:sz w:val="32"/>
          <w:szCs w:val="32"/>
        </w:rPr>
      </w:pPr>
    </w:p>
    <w:p w14:paraId="76FA87C1">
      <w:pPr>
        <w:widowControl/>
        <w:spacing w:line="560" w:lineRule="exact"/>
        <w:jc w:val="center"/>
        <w:rPr>
          <w:rFonts w:hint="eastAsia" w:asciiTheme="minorEastAsia" w:hAnsiTheme="minorEastAsia" w:cstheme="minorEastAsia"/>
          <w:b/>
          <w:color w:val="auto"/>
          <w:sz w:val="32"/>
          <w:szCs w:val="32"/>
        </w:rPr>
      </w:pPr>
    </w:p>
    <w:p w14:paraId="097AE232">
      <w:pPr>
        <w:widowControl/>
        <w:spacing w:line="560" w:lineRule="exact"/>
        <w:jc w:val="center"/>
        <w:rPr>
          <w:rFonts w:hint="eastAsia" w:asciiTheme="minorEastAsia" w:hAnsiTheme="minorEastAsia" w:cstheme="minorEastAsia"/>
          <w:b/>
          <w:color w:val="auto"/>
          <w:sz w:val="32"/>
          <w:szCs w:val="32"/>
        </w:rPr>
      </w:pPr>
    </w:p>
    <w:p w14:paraId="15461AA0">
      <w:pPr>
        <w:widowControl/>
        <w:spacing w:line="560" w:lineRule="exact"/>
        <w:jc w:val="center"/>
        <w:rPr>
          <w:rFonts w:hint="eastAsia" w:asciiTheme="minorEastAsia" w:hAnsiTheme="minorEastAsia" w:cstheme="minorEastAsia"/>
          <w:b/>
          <w:color w:val="auto"/>
          <w:sz w:val="32"/>
          <w:szCs w:val="32"/>
        </w:rPr>
      </w:pPr>
    </w:p>
    <w:p w14:paraId="7681A702">
      <w:pPr>
        <w:widowControl/>
        <w:spacing w:line="560" w:lineRule="exact"/>
        <w:jc w:val="center"/>
        <w:rPr>
          <w:rFonts w:hint="eastAsia" w:asciiTheme="minorEastAsia" w:hAnsiTheme="minorEastAsia" w:cstheme="minorEastAsia"/>
          <w:b/>
          <w:color w:val="auto"/>
          <w:sz w:val="32"/>
          <w:szCs w:val="32"/>
        </w:rPr>
      </w:pPr>
    </w:p>
    <w:p w14:paraId="6BBB4945">
      <w:pPr>
        <w:widowControl/>
        <w:spacing w:line="560" w:lineRule="exact"/>
        <w:jc w:val="center"/>
        <w:rPr>
          <w:rFonts w:hint="eastAsia" w:asciiTheme="minorEastAsia" w:hAnsiTheme="minorEastAsia" w:cstheme="minorEastAsia"/>
          <w:b/>
          <w:color w:val="auto"/>
          <w:sz w:val="32"/>
          <w:szCs w:val="32"/>
        </w:rPr>
      </w:pPr>
    </w:p>
    <w:p w14:paraId="263F739D">
      <w:pPr>
        <w:widowControl/>
        <w:spacing w:line="560" w:lineRule="exact"/>
        <w:jc w:val="center"/>
        <w:rPr>
          <w:rFonts w:hint="eastAsia" w:asciiTheme="minorEastAsia" w:hAnsiTheme="minorEastAsia" w:cstheme="minorEastAsia"/>
          <w:b/>
          <w:color w:val="auto"/>
          <w:sz w:val="32"/>
          <w:szCs w:val="32"/>
        </w:rPr>
      </w:pPr>
    </w:p>
    <w:p w14:paraId="258685AE">
      <w:pPr>
        <w:widowControl/>
        <w:spacing w:line="560" w:lineRule="exact"/>
        <w:jc w:val="center"/>
        <w:rPr>
          <w:rFonts w:hint="eastAsia" w:asciiTheme="minorEastAsia" w:hAnsiTheme="minorEastAsia" w:cstheme="minorEastAsia"/>
          <w:b/>
          <w:color w:val="auto"/>
          <w:sz w:val="32"/>
          <w:szCs w:val="32"/>
        </w:rPr>
      </w:pPr>
    </w:p>
    <w:p w14:paraId="36309C8A">
      <w:pPr>
        <w:widowControl/>
        <w:spacing w:line="560" w:lineRule="exact"/>
        <w:jc w:val="center"/>
        <w:rPr>
          <w:rFonts w:hint="eastAsia" w:asciiTheme="minorEastAsia" w:hAnsiTheme="minorEastAsia" w:cstheme="minorEastAsia"/>
          <w:b/>
          <w:color w:val="auto"/>
          <w:sz w:val="32"/>
          <w:szCs w:val="32"/>
        </w:rPr>
      </w:pPr>
    </w:p>
    <w:p w14:paraId="4CD51375">
      <w:pPr>
        <w:widowControl/>
        <w:spacing w:line="560" w:lineRule="exact"/>
        <w:jc w:val="center"/>
        <w:rPr>
          <w:rFonts w:hint="eastAsia" w:asciiTheme="minorEastAsia" w:hAnsiTheme="minorEastAsia" w:cstheme="minorEastAsia"/>
          <w:b/>
          <w:color w:val="auto"/>
          <w:sz w:val="32"/>
          <w:szCs w:val="32"/>
        </w:rPr>
      </w:pPr>
    </w:p>
    <w:p w14:paraId="39E624B3">
      <w:pPr>
        <w:widowControl/>
        <w:spacing w:line="560" w:lineRule="exact"/>
        <w:jc w:val="center"/>
        <w:rPr>
          <w:rFonts w:hint="eastAsia" w:asciiTheme="minorEastAsia" w:hAnsiTheme="minorEastAsia" w:cstheme="minorEastAsia"/>
          <w:b/>
          <w:color w:val="auto"/>
          <w:sz w:val="32"/>
          <w:szCs w:val="32"/>
        </w:rPr>
      </w:pPr>
    </w:p>
    <w:p w14:paraId="2C4C0B95">
      <w:pPr>
        <w:widowControl/>
        <w:spacing w:line="560" w:lineRule="exact"/>
        <w:jc w:val="center"/>
        <w:rPr>
          <w:rFonts w:hint="eastAsia" w:asciiTheme="minorEastAsia" w:hAnsiTheme="minorEastAsia" w:cstheme="minorEastAsia"/>
          <w:b/>
          <w:color w:val="auto"/>
          <w:sz w:val="32"/>
          <w:szCs w:val="32"/>
        </w:rPr>
      </w:pPr>
    </w:p>
    <w:p w14:paraId="42602221">
      <w:pPr>
        <w:widowControl/>
        <w:spacing w:line="560" w:lineRule="exact"/>
        <w:jc w:val="center"/>
        <w:rPr>
          <w:rFonts w:hint="eastAsia" w:asciiTheme="minorEastAsia" w:hAnsiTheme="minorEastAsia" w:cstheme="minorEastAsia"/>
          <w:b/>
          <w:color w:val="auto"/>
          <w:sz w:val="32"/>
          <w:szCs w:val="32"/>
        </w:rPr>
      </w:pPr>
    </w:p>
    <w:p w14:paraId="265D5DB6">
      <w:pPr>
        <w:widowControl/>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b/>
          <w:color w:val="auto"/>
          <w:sz w:val="32"/>
          <w:szCs w:val="32"/>
        </w:rPr>
        <w:t>第四章 合同条款及格式</w:t>
      </w:r>
      <w:bookmarkEnd w:id="43"/>
      <w:bookmarkEnd w:id="44"/>
    </w:p>
    <w:p w14:paraId="0D039EE0">
      <w:pPr>
        <w:widowControl/>
        <w:snapToGrid w:val="0"/>
        <w:spacing w:line="520" w:lineRule="exact"/>
        <w:ind w:firstLine="482" w:firstLineChars="200"/>
        <w:jc w:val="center"/>
        <w:rPr>
          <w:rFonts w:hint="eastAsia" w:ascii="宋体" w:hAnsi="宋体" w:eastAsia="宋体" w:cs="宋体"/>
          <w:color w:val="auto"/>
          <w:kern w:val="0"/>
          <w:sz w:val="24"/>
          <w:szCs w:val="24"/>
        </w:rPr>
      </w:pPr>
      <w:bookmarkStart w:id="53" w:name="_Toc508875410"/>
      <w:bookmarkStart w:id="54" w:name="_Toc7104351"/>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仅供参考，</w:t>
      </w:r>
      <w:r>
        <w:rPr>
          <w:rFonts w:hint="eastAsia" w:ascii="宋体" w:hAnsi="宋体" w:eastAsia="宋体" w:cs="宋体"/>
          <w:color w:val="auto"/>
          <w:kern w:val="0"/>
          <w:sz w:val="24"/>
          <w:szCs w:val="24"/>
        </w:rPr>
        <w:t>采购人可根据采购项目的实际情况增减条款和内容</w:t>
      </w:r>
      <w:r>
        <w:rPr>
          <w:rFonts w:hint="eastAsia" w:ascii="宋体" w:hAnsi="宋体" w:eastAsia="宋体" w:cs="宋体"/>
          <w:b/>
          <w:bCs/>
          <w:color w:val="auto"/>
          <w:kern w:val="0"/>
          <w:sz w:val="24"/>
          <w:szCs w:val="24"/>
        </w:rPr>
        <w:t>）</w:t>
      </w:r>
    </w:p>
    <w:p w14:paraId="4D4A6D56">
      <w:pPr>
        <w:widowControl/>
        <w:snapToGrid w:val="0"/>
        <w:spacing w:line="52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u w:val="single"/>
          <w:lang w:val="en-US" w:eastAsia="zh-CN"/>
        </w:rPr>
        <w:t xml:space="preserve">                         </w:t>
      </w:r>
    </w:p>
    <w:p w14:paraId="0F081564">
      <w:pPr>
        <w:widowControl/>
        <w:snapToGrid w:val="0"/>
        <w:spacing w:line="52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lang w:val="en-US" w:eastAsia="zh-CN"/>
        </w:rPr>
        <w:t xml:space="preserve">                         </w:t>
      </w:r>
    </w:p>
    <w:p w14:paraId="5A3F182A">
      <w:pPr>
        <w:widowControl/>
        <w:snapToGrid w:val="0"/>
        <w:spacing w:line="52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甲方：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（采购人）</w:t>
      </w:r>
      <w:r>
        <w:rPr>
          <w:rFonts w:hint="eastAsia" w:ascii="宋体" w:hAnsi="宋体" w:eastAsia="宋体" w:cs="宋体"/>
          <w:color w:val="auto"/>
          <w:kern w:val="0"/>
          <w:sz w:val="24"/>
          <w:szCs w:val="24"/>
          <w:u w:val="single"/>
          <w:lang w:val="en-US" w:eastAsia="zh-CN"/>
        </w:rPr>
        <w:t xml:space="preserve">            </w:t>
      </w:r>
    </w:p>
    <w:p w14:paraId="3DE23FBD">
      <w:pPr>
        <w:widowControl/>
        <w:snapToGrid w:val="0"/>
        <w:spacing w:line="52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乙方：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（中标供应商）</w:t>
      </w:r>
      <w:r>
        <w:rPr>
          <w:rFonts w:hint="eastAsia" w:ascii="宋体" w:hAnsi="宋体" w:eastAsia="宋体" w:cs="宋体"/>
          <w:color w:val="auto"/>
          <w:kern w:val="0"/>
          <w:sz w:val="24"/>
          <w:szCs w:val="24"/>
          <w:u w:val="single"/>
          <w:lang w:val="en-US" w:eastAsia="zh-CN"/>
        </w:rPr>
        <w:t xml:space="preserve">           </w:t>
      </w:r>
    </w:p>
    <w:p w14:paraId="26710D03">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甲、乙双方根据《中华人民共和国采购法》、《中华人民共和国合同法》等法律法规的规定，按照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u w:val="single"/>
          <w:lang w:val="en-US" w:eastAsia="zh-CN"/>
        </w:rPr>
        <w:t>项目</w:t>
      </w:r>
      <w:r>
        <w:rPr>
          <w:rFonts w:hint="eastAsia" w:ascii="宋体" w:hAnsi="宋体" w:eastAsia="宋体" w:cs="宋体"/>
          <w:color w:val="auto"/>
          <w:kern w:val="0"/>
          <w:sz w:val="24"/>
          <w:szCs w:val="24"/>
          <w:u w:val="single"/>
        </w:rPr>
        <w:t>编号）</w:t>
      </w:r>
      <w:r>
        <w:rPr>
          <w:rFonts w:hint="eastAsia" w:ascii="宋体" w:hAnsi="宋体" w:eastAsia="宋体" w:cs="宋体"/>
          <w:color w:val="auto"/>
          <w:kern w:val="0"/>
          <w:sz w:val="24"/>
          <w:szCs w:val="24"/>
        </w:rPr>
        <w:t>的招标结果签订本合同。</w:t>
      </w:r>
    </w:p>
    <w:p w14:paraId="18F4E728">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1.货物内容</w:t>
      </w:r>
    </w:p>
    <w:p w14:paraId="477B7771">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 货物名称：</w:t>
      </w:r>
      <w:r>
        <w:rPr>
          <w:rFonts w:hint="eastAsia" w:ascii="宋体" w:hAnsi="宋体" w:eastAsia="宋体" w:cs="宋体"/>
          <w:color w:val="auto"/>
          <w:kern w:val="0"/>
          <w:sz w:val="24"/>
          <w:szCs w:val="24"/>
          <w:u w:val="single"/>
          <w:lang w:val="en-US" w:eastAsia="zh-CN"/>
        </w:rPr>
        <w:t xml:space="preserve">                              </w:t>
      </w:r>
    </w:p>
    <w:p w14:paraId="0101DD7E">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 型号规格：</w:t>
      </w:r>
      <w:r>
        <w:rPr>
          <w:rFonts w:hint="eastAsia" w:ascii="宋体" w:hAnsi="宋体" w:eastAsia="宋体" w:cs="宋体"/>
          <w:color w:val="auto"/>
          <w:kern w:val="0"/>
          <w:sz w:val="24"/>
          <w:szCs w:val="24"/>
          <w:u w:val="single"/>
          <w:lang w:val="en-US" w:eastAsia="zh-CN"/>
        </w:rPr>
        <w:t xml:space="preserve">                              </w:t>
      </w:r>
    </w:p>
    <w:p w14:paraId="3176C991">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 技术参数：</w:t>
      </w:r>
      <w:r>
        <w:rPr>
          <w:rFonts w:hint="eastAsia" w:ascii="宋体" w:hAnsi="宋体" w:eastAsia="宋体" w:cs="宋体"/>
          <w:color w:val="auto"/>
          <w:kern w:val="0"/>
          <w:sz w:val="24"/>
          <w:szCs w:val="24"/>
          <w:u w:val="single"/>
          <w:lang w:val="en-US" w:eastAsia="zh-CN"/>
        </w:rPr>
        <w:t xml:space="preserve">                              </w:t>
      </w:r>
    </w:p>
    <w:p w14:paraId="5E0C2865">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 数量（单位）：</w:t>
      </w:r>
      <w:r>
        <w:rPr>
          <w:rFonts w:hint="eastAsia" w:ascii="宋体" w:hAnsi="宋体" w:eastAsia="宋体" w:cs="宋体"/>
          <w:color w:val="auto"/>
          <w:kern w:val="0"/>
          <w:sz w:val="24"/>
          <w:szCs w:val="24"/>
          <w:u w:val="single"/>
          <w:lang w:val="en-US" w:eastAsia="zh-CN"/>
        </w:rPr>
        <w:t xml:space="preserve">                          </w:t>
      </w:r>
    </w:p>
    <w:p w14:paraId="65234634">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2.合同金额</w:t>
      </w:r>
    </w:p>
    <w:p w14:paraId="4B373BE1">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本合同金额为人民币（大写）：</w:t>
      </w:r>
      <w:r>
        <w:rPr>
          <w:rFonts w:hint="eastAsia" w:ascii="宋体" w:hAnsi="宋体" w:eastAsia="宋体" w:cs="宋体"/>
          <w:color w:val="auto"/>
          <w:kern w:val="0"/>
          <w:sz w:val="24"/>
          <w:szCs w:val="24"/>
          <w:u w:val="none"/>
        </w:rPr>
        <w:t>___________</w:t>
      </w:r>
      <w:r>
        <w:rPr>
          <w:rFonts w:hint="eastAsia" w:ascii="宋体" w:hAnsi="宋体" w:eastAsia="宋体" w:cs="宋体"/>
          <w:color w:val="auto"/>
          <w:kern w:val="0"/>
          <w:sz w:val="24"/>
          <w:szCs w:val="24"/>
        </w:rPr>
        <w:t>（￥________元）。</w:t>
      </w:r>
    </w:p>
    <w:p w14:paraId="399CB657">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3.技术资料</w:t>
      </w:r>
    </w:p>
    <w:p w14:paraId="32AB71CE">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3.1乙方按招标文件规定的时间向甲方提供使用货物的有关技术资料。</w:t>
      </w:r>
    </w:p>
    <w:p w14:paraId="7CF9BCF9">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 没有甲方事先书面同意，乙方不得将由甲方提供的有关合同或任何合同条文、规格、计划、图纸、样品或资料提供给与履行本合同无关的任何其他人。</w:t>
      </w:r>
    </w:p>
    <w:p w14:paraId="61242E51">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4.知识产权</w:t>
      </w:r>
    </w:p>
    <w:p w14:paraId="7D916901">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乙方保证所提供的货物或其任何一部分均不会侵犯任何第三方的知识产权。</w:t>
      </w:r>
    </w:p>
    <w:p w14:paraId="7B00F7C4">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5.产权担保</w:t>
      </w:r>
    </w:p>
    <w:p w14:paraId="03601017">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乙方保证所交付的货物的所有权完全属于乙方且无任何抵押、查封等产权瑕疵。</w:t>
      </w:r>
    </w:p>
    <w:p w14:paraId="4148718A">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6</w:t>
      </w:r>
      <w:r>
        <w:rPr>
          <w:rFonts w:hint="eastAsia" w:ascii="宋体" w:hAnsi="宋体" w:eastAsia="宋体" w:cs="宋体"/>
          <w:b/>
          <w:bCs/>
          <w:color w:val="auto"/>
          <w:kern w:val="0"/>
          <w:sz w:val="24"/>
          <w:szCs w:val="24"/>
        </w:rPr>
        <w:t>.转包或分包</w:t>
      </w:r>
    </w:p>
    <w:p w14:paraId="740D9222">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.1本合同范围的货物，由乙方直接供应，不得转让他人供应。</w:t>
      </w:r>
    </w:p>
    <w:p w14:paraId="645A498B">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.2 除非得到甲方的书面同意，乙方不得部分分包给他人供应。</w:t>
      </w:r>
    </w:p>
    <w:p w14:paraId="70C6C64C">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.3如有转让和未经甲方同意的分包行为，甲方有权给予终止合同。</w:t>
      </w:r>
    </w:p>
    <w:p w14:paraId="106CF296">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.交货期、交货方式及交货地点</w:t>
      </w:r>
    </w:p>
    <w:p w14:paraId="27BFEA3D">
      <w:pPr>
        <w:widowControl/>
        <w:snapToGrid w:val="0"/>
        <w:spacing w:line="52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.1 交货期：</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77E84D35">
      <w:pPr>
        <w:widowControl/>
        <w:snapToGrid w:val="0"/>
        <w:spacing w:line="52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.2 交货方式：</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1CD56D09">
      <w:pPr>
        <w:widowControl/>
        <w:tabs>
          <w:tab w:val="left" w:pos="5670"/>
        </w:tabs>
        <w:snapToGrid w:val="0"/>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.3 交货地点：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ab/>
      </w:r>
    </w:p>
    <w:p w14:paraId="4ACE9595">
      <w:pPr>
        <w:widowControl/>
        <w:snapToGrid w:val="0"/>
        <w:spacing w:line="520" w:lineRule="exact"/>
        <w:ind w:firstLine="482" w:firstLineChars="200"/>
        <w:jc w:val="left"/>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.货款支付</w:t>
      </w:r>
      <w:r>
        <w:rPr>
          <w:rFonts w:hint="eastAsia" w:ascii="宋体" w:hAnsi="宋体" w:eastAsia="宋体" w:cs="宋体"/>
          <w:i w:val="0"/>
          <w:iCs w:val="0"/>
          <w:color w:val="auto"/>
          <w:sz w:val="24"/>
          <w:szCs w:val="24"/>
          <w:highlight w:val="none"/>
          <w:u w:val="none"/>
          <w:lang w:val="en-US" w:eastAsia="zh-CN"/>
        </w:rPr>
        <w:t>：</w:t>
      </w:r>
      <w:r>
        <w:rPr>
          <w:rFonts w:hint="eastAsia" w:ascii="宋体" w:hAnsi="宋体" w:cs="宋体"/>
          <w:b/>
          <w:bCs/>
          <w:color w:val="auto"/>
          <w:kern w:val="0"/>
          <w:sz w:val="24"/>
          <w:szCs w:val="24"/>
        </w:rPr>
        <w:t>双方协商</w:t>
      </w:r>
      <w:r>
        <w:rPr>
          <w:rFonts w:hint="eastAsia" w:ascii="宋体" w:hAnsi="宋体" w:eastAsia="宋体" w:cs="宋体"/>
          <w:i w:val="0"/>
          <w:iCs w:val="0"/>
          <w:color w:val="auto"/>
          <w:sz w:val="24"/>
          <w:szCs w:val="24"/>
          <w:highlight w:val="none"/>
          <w:u w:val="none"/>
          <w:lang w:eastAsia="zh-CN"/>
        </w:rPr>
        <w:t>。</w:t>
      </w:r>
    </w:p>
    <w:p w14:paraId="2AADE022">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.税费</w:t>
      </w:r>
    </w:p>
    <w:p w14:paraId="0D9162E4">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本合同执行中相关的一切税费均由乙方负担。</w:t>
      </w:r>
    </w:p>
    <w:p w14:paraId="2DF585B2">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rPr>
        <w:t>.货物包装、发运及运输</w:t>
      </w:r>
    </w:p>
    <w:p w14:paraId="51087848">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.1 乙方在货物发运前对其进行满足运输距离、防潮、防震、防锈和防破损装卸等要求包装，以保证货物安全运达甲方指定地点。</w:t>
      </w:r>
    </w:p>
    <w:p w14:paraId="3DC21BA9">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.2 使用说明书、质量检验证明书、随配附件和工具以及清单一并附于货物内。</w:t>
      </w:r>
    </w:p>
    <w:p w14:paraId="61E0A2F3">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.3 乙方在货物发运手续办理完毕后24小时内或货到甲方48小时前通知甲方，以准备接货。</w:t>
      </w:r>
    </w:p>
    <w:p w14:paraId="25084F9D">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.4 货物在交付甲方前发生的风险均由乙方负责。</w:t>
      </w:r>
    </w:p>
    <w:p w14:paraId="631F2B84">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.5 货物在规定的交付期限内由乙方送达甲方指定的地点</w:t>
      </w:r>
      <w:r>
        <w:rPr>
          <w:rFonts w:hint="eastAsia" w:ascii="宋体" w:hAnsi="宋体" w:eastAsia="宋体" w:cs="宋体"/>
          <w:color w:val="auto"/>
          <w:kern w:val="0"/>
          <w:sz w:val="24"/>
          <w:szCs w:val="24"/>
          <w:lang w:eastAsia="zh-CN"/>
        </w:rPr>
        <w:t>，安装、调试、正常运行经甲方验收合格后</w:t>
      </w:r>
      <w:r>
        <w:rPr>
          <w:rFonts w:hint="eastAsia" w:ascii="宋体" w:hAnsi="宋体" w:eastAsia="宋体" w:cs="宋体"/>
          <w:color w:val="auto"/>
          <w:kern w:val="0"/>
          <w:sz w:val="24"/>
          <w:szCs w:val="24"/>
        </w:rPr>
        <w:t>视为交付，乙方同时需通知甲方货物已送达。</w:t>
      </w:r>
    </w:p>
    <w:p w14:paraId="1F38E8F9">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.质量保证及售后服务</w:t>
      </w:r>
    </w:p>
    <w:p w14:paraId="4F1EFE45">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 乙方提供的货物是全新、未使用过的，并完全符合强制性的国家技术质量规范和招标文件规定的质量、规格、性能和技术规范等的要求。</w:t>
      </w:r>
    </w:p>
    <w:p w14:paraId="4469DAD5">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.2 乙方提供的货物经正确安装、正常运转和保养，在其使用寿命期内须具有符合质量要求和产品说明书的性能。在货物质量保证期之内，乙方须对由于设计、工艺或材料的缺陷而发生的任何不足或故障负责。</w:t>
      </w:r>
    </w:p>
    <w:p w14:paraId="2739C3F9">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szCs w:val="24"/>
          <w:u w:val="single"/>
        </w:rPr>
        <w:t>7</w:t>
      </w:r>
      <w:r>
        <w:rPr>
          <w:rFonts w:hint="eastAsia" w:ascii="宋体" w:hAnsi="宋体" w:eastAsia="宋体" w:cs="宋体"/>
          <w:color w:val="auto"/>
          <w:kern w:val="0"/>
          <w:sz w:val="24"/>
          <w:szCs w:val="24"/>
        </w:rPr>
        <w:t>日内应免费维修或更换有缺陷的货物或部件。如果乙方在收到通知后</w:t>
      </w:r>
      <w:r>
        <w:rPr>
          <w:rFonts w:hint="eastAsia" w:ascii="宋体" w:hAnsi="宋体" w:eastAsia="宋体" w:cs="宋体"/>
          <w:color w:val="auto"/>
          <w:kern w:val="0"/>
          <w:sz w:val="24"/>
          <w:szCs w:val="24"/>
          <w:u w:val="single"/>
        </w:rPr>
        <w:t>7</w:t>
      </w:r>
      <w:r>
        <w:rPr>
          <w:rFonts w:hint="eastAsia" w:ascii="宋体" w:hAnsi="宋体" w:eastAsia="宋体" w:cs="宋体"/>
          <w:color w:val="auto"/>
          <w:kern w:val="0"/>
          <w:sz w:val="24"/>
          <w:szCs w:val="24"/>
        </w:rPr>
        <w:t>日内没有弥补缺陷，甲方可采取必要的补救措施，但由此引发的风险和费用将由乙方承担。</w:t>
      </w:r>
    </w:p>
    <w:p w14:paraId="0E8C75AF">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.4合同项下货物的质量保证期为自货物通过最终验收</w:t>
      </w:r>
      <w:r>
        <w:rPr>
          <w:rFonts w:hint="eastAsia" w:ascii="宋体" w:hAnsi="宋体" w:eastAsia="宋体" w:cs="宋体"/>
          <w:color w:val="auto"/>
          <w:kern w:val="0"/>
          <w:sz w:val="24"/>
          <w:szCs w:val="24"/>
          <w:highlight w:val="none"/>
        </w:rPr>
        <w:t>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个月</w:t>
      </w:r>
      <w:r>
        <w:rPr>
          <w:rFonts w:hint="eastAsia" w:ascii="宋体" w:hAnsi="宋体" w:eastAsia="宋体" w:cs="宋体"/>
          <w:color w:val="auto"/>
          <w:kern w:val="0"/>
          <w:sz w:val="24"/>
          <w:szCs w:val="24"/>
        </w:rPr>
        <w:t>，在质保期内，因人为因素出现故障外，乙方对货物出现的质量及安全问题负责处理解决并承担一切费用。</w:t>
      </w:r>
    </w:p>
    <w:p w14:paraId="7AB25796">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在使用过程中发生故障，乙方在接到甲方通知后在</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小时内到达甲方现场，12小时内解除故障,如故障无法解决由乙方提供产品进行替换。</w:t>
      </w:r>
    </w:p>
    <w:p w14:paraId="6ABC999A">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.调试和验收</w:t>
      </w:r>
    </w:p>
    <w:p w14:paraId="379C4989">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.1乙方交货前对产品作出全面检查和对验收文件进行整理，并列出清单，作为甲方收货验收和使用的技术条件依据，检验的结果应随货物交甲方。</w:t>
      </w:r>
    </w:p>
    <w:p w14:paraId="4240688B">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.2货物运抵现场后，甲方依据招标文件上的技术规格要求和国家有关质量标准在3个工作日内组织初步验收，并制作验收备忘录，签署验收意见。初步验收不合格的不予签收。</w:t>
      </w:r>
    </w:p>
    <w:p w14:paraId="41C8A406">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 甲方对乙方提供的货物在使用前进行调试时，乙方负责安装并培训甲方的使用操作人员，并协助甲方一起调试，直到符合技术要求，甲方才做最终验收并签署验收意见。</w:t>
      </w:r>
    </w:p>
    <w:p w14:paraId="1017918F">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.4 对大型或技术复杂的货物，甲方应邀请国家认可的专业检测机构参与初步验收及最终验收，并由其出具质量检测报告。</w:t>
      </w:r>
    </w:p>
    <w:p w14:paraId="485BCF7C">
      <w:pPr>
        <w:widowControl/>
        <w:snapToGrid w:val="0"/>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 xml:space="preserve">.5 </w:t>
      </w:r>
      <w:r>
        <w:rPr>
          <w:rFonts w:hint="eastAsia" w:ascii="宋体" w:hAnsi="宋体" w:eastAsia="宋体" w:cs="宋体"/>
          <w:color w:val="auto"/>
          <w:kern w:val="0"/>
          <w:sz w:val="24"/>
          <w:szCs w:val="24"/>
          <w:highlight w:val="none"/>
        </w:rPr>
        <w:t>验收时乙方必须在现场，</w:t>
      </w:r>
      <w:r>
        <w:rPr>
          <w:rFonts w:hint="eastAsia" w:ascii="宋体" w:hAnsi="宋体" w:eastAsia="宋体" w:cs="宋体"/>
          <w:color w:val="auto"/>
          <w:kern w:val="0"/>
          <w:sz w:val="24"/>
          <w:szCs w:val="24"/>
          <w:highlight w:val="none"/>
          <w:lang w:eastAsia="zh-CN"/>
        </w:rPr>
        <w:t>并提供全套竣工图纸，</w:t>
      </w:r>
      <w:r>
        <w:rPr>
          <w:rFonts w:hint="eastAsia" w:ascii="宋体" w:hAnsi="宋体" w:eastAsia="宋体" w:cs="宋体"/>
          <w:color w:val="auto"/>
          <w:kern w:val="0"/>
          <w:sz w:val="24"/>
          <w:szCs w:val="24"/>
          <w:highlight w:val="none"/>
        </w:rPr>
        <w:t>验收完毕后作出验收结果报告。验收费用由乙方负责。</w:t>
      </w:r>
    </w:p>
    <w:p w14:paraId="4571B1A0">
      <w:pPr>
        <w:widowControl/>
        <w:snapToGrid w:val="0"/>
        <w:spacing w:line="520" w:lineRule="exact"/>
        <w:ind w:firstLine="479" w:firstLineChars="199"/>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.索赔</w:t>
      </w:r>
    </w:p>
    <w:p w14:paraId="1A91FD37">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7135363B">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.2 在根据合同第12条和第13条规定的检验期和质量保证期内，如果乙方对甲方提出的索赔负有责任，乙方应按照甲方同意的下列一种或多种方式解决索赔事宜：</w:t>
      </w:r>
    </w:p>
    <w:p w14:paraId="2577F648">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73131F0">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.2.2 根据货物低劣程度、损坏程度以及甲方所遭受损失的数额，经双方商定降低货物的价格，或由有权的部门评估，以降低后的价格或评估价格为准。</w:t>
      </w:r>
    </w:p>
    <w:p w14:paraId="241DDA3F">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51F217BC">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.2.4 如果在甲方发出索赔通知后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日内，乙方未作答复，上述索赔应视为已被乙方接受。如乙方未能在甲方提出索赔通知后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日内或买方同意的更长时间内，按照本合同第14.2条规定的任何一种方法解决索赔事宜，甲方将从合同款中扣回索赔金额。如果这些金额不足以补偿索赔金额，甲方有权向乙方提出不足部分的补偿。</w:t>
      </w:r>
    </w:p>
    <w:p w14:paraId="70896E85">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4</w:t>
      </w:r>
      <w:r>
        <w:rPr>
          <w:rFonts w:hint="eastAsia" w:ascii="宋体" w:hAnsi="宋体" w:eastAsia="宋体" w:cs="宋体"/>
          <w:b/>
          <w:bCs/>
          <w:color w:val="auto"/>
          <w:kern w:val="0"/>
          <w:sz w:val="24"/>
          <w:szCs w:val="24"/>
        </w:rPr>
        <w:t>.违约责任</w:t>
      </w:r>
    </w:p>
    <w:p w14:paraId="3F318788">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.1 甲方无正当理由拒收货物的，甲方向乙方偿付拒收货款总值的百分之五违约金。</w:t>
      </w:r>
    </w:p>
    <w:p w14:paraId="05FFBB64">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.2 甲方无故逾期验收和办理货款支付手续的,甲方按逾期付款总额每日万分之五向乙方支付违约金。</w:t>
      </w:r>
    </w:p>
    <w:p w14:paraId="62A515BA">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16D3D137">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.不可抗力事件处理</w:t>
      </w:r>
    </w:p>
    <w:p w14:paraId="21D7B965">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9C0FEAF">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.2 本合同中的不可抗力指不能预见、不能避免并不能克服的客观情况。包括但不限于：自然灾害如地震、台风、洪水、火灾；政府行为、法律规定或其适用的变化或者其他任何无法预见、避免或者控制的事件。</w:t>
      </w:r>
    </w:p>
    <w:p w14:paraId="5A7BE23B">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6</w:t>
      </w:r>
      <w:r>
        <w:rPr>
          <w:rFonts w:hint="eastAsia" w:ascii="宋体" w:hAnsi="宋体" w:eastAsia="宋体" w:cs="宋体"/>
          <w:b/>
          <w:bCs/>
          <w:color w:val="auto"/>
          <w:kern w:val="0"/>
          <w:sz w:val="24"/>
          <w:szCs w:val="24"/>
        </w:rPr>
        <w:t>.合同纠纷处理</w:t>
      </w:r>
    </w:p>
    <w:p w14:paraId="6A2B1084">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因本合同或与本合同有关的一切事项发生争议，由双方友好协商解决。协商不成的，任何一方均可选择以下方式解决：</w:t>
      </w:r>
    </w:p>
    <w:p w14:paraId="121499F1">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.1 向合同签订地人民法院提起诉讼。</w:t>
      </w:r>
    </w:p>
    <w:p w14:paraId="5E8EADA9">
      <w:pPr>
        <w:widowControl/>
        <w:snapToGrid w:val="0"/>
        <w:spacing w:line="520" w:lineRule="exact"/>
        <w:ind w:firstLine="479" w:firstLineChars="199"/>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.违约解除合同</w:t>
      </w:r>
    </w:p>
    <w:p w14:paraId="39B95D42">
      <w:pPr>
        <w:widowControl/>
        <w:snapToGrid w:val="0"/>
        <w:spacing w:line="520" w:lineRule="exact"/>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.1在乙方违约的情况下，甲方可向乙方发出书面通知，部分或全部终止合同，同时保留向对方追诉的权利。</w:t>
      </w:r>
    </w:p>
    <w:p w14:paraId="48D17074">
      <w:pPr>
        <w:widowControl/>
        <w:snapToGrid w:val="0"/>
        <w:spacing w:line="520" w:lineRule="exact"/>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.1.1 乙方未能在合同规定的限期或甲方同意延长的限期内提供全部或部分货物，按合同第1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.3的规定可以解除合同的。</w:t>
      </w:r>
    </w:p>
    <w:p w14:paraId="2C420A6C">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.1.2 乙方有转让和未经甲方同意的分包行为，按合同第7.3的规定可以解除合同的。</w:t>
      </w:r>
    </w:p>
    <w:p w14:paraId="45FA769E">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.1.3 乙方未能履行合同规定的其它主要义务的。</w:t>
      </w:r>
    </w:p>
    <w:p w14:paraId="5BECFB44">
      <w:pPr>
        <w:widowControl/>
        <w:snapToGrid w:val="0"/>
        <w:spacing w:line="520" w:lineRule="exact"/>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.1.4 在本合同履行过程中有腐败和欺诈行为的。</w:t>
      </w:r>
    </w:p>
    <w:p w14:paraId="031475FF">
      <w:pPr>
        <w:widowControl/>
        <w:snapToGrid w:val="0"/>
        <w:spacing w:line="520" w:lineRule="exact"/>
        <w:ind w:firstLine="360" w:firstLineChars="1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.2 在甲方根据上述第1</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5F5F005">
      <w:pPr>
        <w:widowControl/>
        <w:snapToGrid w:val="0"/>
        <w:spacing w:line="520" w:lineRule="exact"/>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.其他约定</w:t>
      </w:r>
    </w:p>
    <w:p w14:paraId="5763B504">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.1 本采购项目的招标文件、中标供应商的投标文件以及相关的澄清确认函（如果有的话）均为本合同不可分割的一部分，与本合同具有同等法律效力。</w:t>
      </w:r>
    </w:p>
    <w:p w14:paraId="227EE666">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.2 本合同未尽事宜，双方另行补充。</w:t>
      </w:r>
    </w:p>
    <w:p w14:paraId="27F2266F">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.3本合同正本一式</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份，具有同等法律效力，甲、乙双方各执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份。自采购合同签订之日起7个工作日内，甲方按照有关规定将合同副本报同级财政部门备案。</w:t>
      </w:r>
    </w:p>
    <w:p w14:paraId="0529FAD6">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.4 签定地点：</w:t>
      </w:r>
      <w:r>
        <w:rPr>
          <w:rFonts w:hint="eastAsia" w:ascii="宋体" w:hAnsi="宋体" w:eastAsia="宋体" w:cs="宋体"/>
          <w:color w:val="auto"/>
          <w:kern w:val="0"/>
          <w:sz w:val="24"/>
          <w:szCs w:val="24"/>
          <w:u w:val="single"/>
          <w:lang w:val="en-US" w:eastAsia="zh-CN"/>
        </w:rPr>
        <w:t xml:space="preserve">           </w:t>
      </w:r>
    </w:p>
    <w:p w14:paraId="7FF211A6">
      <w:pPr>
        <w:widowControl/>
        <w:snapToGrid w:val="0"/>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18.5签订日期：</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p>
    <w:p w14:paraId="264A0AA1">
      <w:pPr>
        <w:widowControl/>
        <w:snapToGrid w:val="0"/>
        <w:spacing w:line="520" w:lineRule="exact"/>
        <w:ind w:firstLine="480" w:firstLineChars="200"/>
        <w:jc w:val="left"/>
        <w:rPr>
          <w:rFonts w:hint="eastAsia" w:ascii="宋体" w:hAnsi="宋体" w:eastAsia="宋体" w:cs="宋体"/>
          <w:color w:val="auto"/>
          <w:kern w:val="0"/>
          <w:sz w:val="24"/>
          <w:szCs w:val="24"/>
        </w:rPr>
      </w:pPr>
    </w:p>
    <w:p w14:paraId="5EE67281">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                                乙方：</w:t>
      </w:r>
    </w:p>
    <w:p w14:paraId="286CEC13">
      <w:pPr>
        <w:widowControl/>
        <w:snapToGrid w:val="0"/>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统一社会信用代码：                    统一社会信用代码：</w:t>
      </w:r>
    </w:p>
    <w:p w14:paraId="0902C898">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单位地址：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单位地址：</w:t>
      </w:r>
    </w:p>
    <w:p w14:paraId="6EA2F45B">
      <w:pPr>
        <w:widowControl/>
        <w:snapToGrid w:val="0"/>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邮编：                                邮编：</w:t>
      </w:r>
    </w:p>
    <w:p w14:paraId="1095B605">
      <w:pPr>
        <w:widowControl/>
        <w:snapToGrid w:val="0"/>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val="en-US" w:eastAsia="zh-CN"/>
        </w:rPr>
        <w:t>或</w:t>
      </w:r>
    </w:p>
    <w:p w14:paraId="67D298AD">
      <w:pPr>
        <w:widowControl/>
        <w:snapToGrid w:val="0"/>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委托代理人：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委托代理人：</w:t>
      </w:r>
    </w:p>
    <w:p w14:paraId="61382D96">
      <w:pPr>
        <w:widowControl/>
        <w:snapToGrid w:val="0"/>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开户银行：                            开户银行：</w:t>
      </w:r>
    </w:p>
    <w:p w14:paraId="1FF37957">
      <w:pPr>
        <w:widowControl/>
        <w:snapToGrid w:val="0"/>
        <w:spacing w:line="52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银行账号：</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银行账号：</w:t>
      </w:r>
    </w:p>
    <w:p w14:paraId="532CD5C1">
      <w:pPr>
        <w:spacing w:line="500" w:lineRule="exact"/>
        <w:ind w:firstLine="480"/>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szCs w:val="24"/>
        </w:rPr>
        <w:t>电话：                                电话：</w:t>
      </w:r>
    </w:p>
    <w:p w14:paraId="38280ADF">
      <w:pPr>
        <w:keepNext w:val="0"/>
        <w:keepLines w:val="0"/>
        <w:pageBreakBefore w:val="0"/>
        <w:widowControl w:val="0"/>
        <w:kinsoku/>
        <w:wordWrap/>
        <w:overflowPunct/>
        <w:topLinePunct w:val="0"/>
        <w:autoSpaceDE/>
        <w:autoSpaceDN/>
        <w:bidi w:val="0"/>
        <w:adjustRightInd/>
        <w:snapToGrid/>
        <w:spacing w:before="240" w:after="60" w:line="360" w:lineRule="auto"/>
        <w:jc w:val="center"/>
        <w:textAlignment w:val="auto"/>
        <w:outlineLvl w:val="0"/>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cstheme="minorEastAsia"/>
          <w:b/>
          <w:bCs/>
          <w:color w:val="auto"/>
          <w:sz w:val="32"/>
          <w:szCs w:val="32"/>
        </w:rPr>
        <w:t>第五章</w:t>
      </w:r>
      <w:bookmarkEnd w:id="53"/>
      <w:r>
        <w:rPr>
          <w:rFonts w:hint="eastAsia" w:asciiTheme="minorEastAsia" w:hAnsiTheme="minorEastAsia" w:cstheme="minorEastAsia"/>
          <w:b/>
          <w:bCs/>
          <w:color w:val="auto"/>
          <w:sz w:val="32"/>
          <w:szCs w:val="32"/>
        </w:rPr>
        <w:t xml:space="preserve"> </w:t>
      </w:r>
      <w:bookmarkEnd w:id="54"/>
      <w:r>
        <w:rPr>
          <w:rFonts w:hint="eastAsia" w:asciiTheme="minorEastAsia" w:hAnsiTheme="minorEastAsia" w:cstheme="minorEastAsia"/>
          <w:b/>
          <w:bCs/>
          <w:color w:val="auto"/>
          <w:sz w:val="32"/>
          <w:szCs w:val="32"/>
          <w:lang w:val="en-US" w:eastAsia="zh-CN"/>
        </w:rPr>
        <w:t>采购清单</w:t>
      </w:r>
    </w:p>
    <w:tbl>
      <w:tblPr>
        <w:tblStyle w:val="49"/>
        <w:tblW w:w="94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9"/>
        <w:gridCol w:w="1850"/>
        <w:gridCol w:w="3275"/>
        <w:gridCol w:w="2225"/>
        <w:gridCol w:w="937"/>
      </w:tblGrid>
      <w:tr w14:paraId="7386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B3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9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  称</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8A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  格</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F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14:paraId="7D9D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EC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E0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实木床</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F0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1000*2070*930（定制）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E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6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0B4D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9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1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棕垫</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4B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900*2020*50（定制）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B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3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5A4D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B4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0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实木椅 </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63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280*180*290（定制）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0F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54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3ECE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0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14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实木床</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A8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1180*2070*930（定制）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84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69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B4B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55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8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实木床头柜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D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450*430*530（定制）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6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6B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187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2A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4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棕垫</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6F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1080*2020*40（定制）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E2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D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668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49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3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实木衣柜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A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400*600*2400（定制）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1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2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r>
      <w:tr w14:paraId="6213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5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51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实木衣柜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37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400*600*2000（定制）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74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6A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7E25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F2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实木圆餐桌</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9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10人台</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9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D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EAF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DD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3E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实木餐椅</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F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480*480*1000（定制）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6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D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23AE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40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A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实木茶具柜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C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1200*400*800（定制）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F0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3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0E21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2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5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三人沙发</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5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2400*810*900（定制）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4C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3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4CD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8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88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单人沙发</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F3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860*810*900（定制）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5C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89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335F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52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CB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实木长茶几</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7D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1200*600*450（定制）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53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6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B81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9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F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实木方茶几</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B1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600*600*500（定制）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7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15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1F0C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E0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实木餐桌</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E0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1300*750*760（定制）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A8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AD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2213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7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9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实木餐椅</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8E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480*480*900（定制）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E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r>
      <w:tr w14:paraId="0F3D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4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3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实木主席台</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C4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1400*600*750（定制）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1F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5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3CD1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8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850" w:type="dxa"/>
            <w:tcBorders>
              <w:top w:val="nil"/>
              <w:left w:val="nil"/>
              <w:bottom w:val="nil"/>
              <w:right w:val="nil"/>
            </w:tcBorders>
            <w:shd w:val="clear" w:color="auto" w:fill="auto"/>
            <w:noWrap/>
            <w:vAlign w:val="center"/>
          </w:tcPr>
          <w:p w14:paraId="22C03D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实木主席椅</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E3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460*560*935（定制）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15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9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1907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C0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4E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实木长条桌</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64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1200*420*760（定制）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6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36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14:paraId="1BE1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1C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2B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实木会议椅</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BC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130*480*800（定制）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6E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3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r>
      <w:tr w14:paraId="492A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DF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54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实木办公桌</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53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1600*820*750（定制）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8A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9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8CE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0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6F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办公椅</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F8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460*560*935（定制）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E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E1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3BDE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22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2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资料柜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09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850*400*2000（定制）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7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30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C01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05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A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实木双人床</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E0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2000*1500*450（定制）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D1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0221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B6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0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床垫</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E1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1500*2000（定制）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D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4B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B68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5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30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实木单人床</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0F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1180*2070*930（定制）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1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B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79F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9A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7C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床垫</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23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1200*2000（定制）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A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F2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3FF5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5E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E6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实木床头柜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8A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450*430*530（定制）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49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B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5F2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C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6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实木衣柜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AA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400*600*2000（定制）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DB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85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34B2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6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6F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实木会议桌</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CD8D">
            <w:pPr>
              <w:jc w:val="center"/>
              <w:rPr>
                <w:rFonts w:hint="eastAsia" w:ascii="宋体" w:hAnsi="宋体" w:eastAsia="宋体" w:cs="宋体"/>
                <w:i w:val="0"/>
                <w:iCs w:val="0"/>
                <w:color w:val="auto"/>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C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00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EC4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7D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02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实木会议椅</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4A8D">
            <w:pPr>
              <w:jc w:val="center"/>
              <w:rPr>
                <w:rFonts w:hint="eastAsia" w:ascii="宋体" w:hAnsi="宋体" w:eastAsia="宋体" w:cs="宋体"/>
                <w:i w:val="0"/>
                <w:iCs w:val="0"/>
                <w:color w:val="auto"/>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E4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8A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35C9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8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10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实木茶水柜</w:t>
            </w:r>
          </w:p>
        </w:tc>
        <w:tc>
          <w:tcPr>
            <w:tcW w:w="3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B44">
            <w:pPr>
              <w:jc w:val="center"/>
              <w:rPr>
                <w:rFonts w:hint="eastAsia" w:ascii="宋体" w:hAnsi="宋体" w:eastAsia="宋体" w:cs="宋体"/>
                <w:i w:val="0"/>
                <w:iCs w:val="0"/>
                <w:color w:val="auto"/>
                <w:sz w:val="22"/>
                <w:szCs w:val="22"/>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29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03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bl>
    <w:p w14:paraId="3E5C3D4B">
      <w:pPr>
        <w:widowControl/>
        <w:adjustRightInd w:val="0"/>
        <w:snapToGrid w:val="0"/>
        <w:spacing w:after="200" w:line="560" w:lineRule="exact"/>
        <w:jc w:val="center"/>
        <w:rPr>
          <w:rFonts w:hint="eastAsia" w:asciiTheme="minorEastAsia" w:hAnsiTheme="minorEastAsia" w:eastAsiaTheme="minorEastAsia" w:cstheme="minorEastAsia"/>
          <w:b/>
          <w:bCs/>
          <w:color w:val="auto"/>
          <w:kern w:val="0"/>
          <w:sz w:val="32"/>
          <w:szCs w:val="32"/>
          <w:lang w:eastAsia="zh-CN"/>
        </w:rPr>
      </w:pPr>
    </w:p>
    <w:p w14:paraId="7061172D">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05E0F3E6">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47E06105">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11E2DE1D">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1200F2EA">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28F6A06D">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03BE35AC">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5F5367DA">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350AAD57">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4249504F">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12FC8177">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500EF12A">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129BDB73">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2960BAEC">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6E24220A">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第六章    投标文件内容及格式   </w:t>
      </w:r>
    </w:p>
    <w:p w14:paraId="33411C92">
      <w:pPr>
        <w:widowControl/>
        <w:spacing w:after="200" w:line="560" w:lineRule="exact"/>
        <w:ind w:firstLine="1448" w:firstLineChars="515"/>
        <w:jc w:val="left"/>
        <w:rPr>
          <w:rFonts w:asciiTheme="minorEastAsia" w:hAnsiTheme="minorEastAsia" w:cstheme="minorEastAsia"/>
          <w:b/>
          <w:bCs/>
          <w:color w:val="auto"/>
          <w:kern w:val="0"/>
          <w:sz w:val="28"/>
          <w:szCs w:val="28"/>
          <w:u w:val="single"/>
        </w:rPr>
      </w:pPr>
    </w:p>
    <w:p w14:paraId="67522E67">
      <w:pPr>
        <w:widowControl/>
        <w:spacing w:after="200" w:line="560" w:lineRule="exact"/>
        <w:ind w:firstLine="1448" w:firstLineChars="515"/>
        <w:jc w:val="left"/>
        <w:rPr>
          <w:rFonts w:asciiTheme="minorEastAsia" w:hAnsiTheme="minorEastAsia" w:cstheme="minorEastAsia"/>
          <w:b/>
          <w:bCs/>
          <w:color w:val="auto"/>
          <w:kern w:val="0"/>
          <w:sz w:val="28"/>
          <w:szCs w:val="28"/>
          <w:u w:val="single"/>
        </w:rPr>
      </w:pPr>
    </w:p>
    <w:p w14:paraId="13B01E81">
      <w:pPr>
        <w:widowControl/>
        <w:spacing w:after="200" w:line="560" w:lineRule="exact"/>
        <w:ind w:firstLine="1654" w:firstLineChars="515"/>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u w:val="single"/>
        </w:rPr>
        <w:t xml:space="preserve">                                      </w:t>
      </w:r>
      <w:r>
        <w:rPr>
          <w:rFonts w:hint="eastAsia" w:asciiTheme="minorEastAsia" w:hAnsiTheme="minorEastAsia" w:cstheme="minorEastAsia"/>
          <w:b/>
          <w:bCs/>
          <w:color w:val="auto"/>
          <w:kern w:val="0"/>
          <w:sz w:val="32"/>
          <w:szCs w:val="32"/>
        </w:rPr>
        <w:t>项目</w:t>
      </w:r>
    </w:p>
    <w:p w14:paraId="5C06309E">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投标文件</w:t>
      </w:r>
    </w:p>
    <w:p w14:paraId="7837FC79">
      <w:pPr>
        <w:widowControl/>
        <w:adjustRightInd w:val="0"/>
        <w:snapToGrid w:val="0"/>
        <w:spacing w:after="200" w:line="560" w:lineRule="exact"/>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ab/>
      </w:r>
    </w:p>
    <w:p w14:paraId="7B7F6751">
      <w:pPr>
        <w:widowControl/>
        <w:adjustRightInd w:val="0"/>
        <w:snapToGrid w:val="0"/>
        <w:spacing w:after="200" w:line="560" w:lineRule="exact"/>
        <w:jc w:val="left"/>
        <w:rPr>
          <w:rFonts w:asciiTheme="minorEastAsia" w:hAnsiTheme="minorEastAsia" w:cstheme="minorEastAsia"/>
          <w:b/>
          <w:bCs/>
          <w:color w:val="auto"/>
          <w:kern w:val="0"/>
          <w:sz w:val="32"/>
          <w:szCs w:val="32"/>
        </w:rPr>
      </w:pPr>
    </w:p>
    <w:p w14:paraId="432D153D">
      <w:pPr>
        <w:widowControl/>
        <w:adjustRightInd w:val="0"/>
        <w:snapToGrid w:val="0"/>
        <w:spacing w:after="200" w:line="560" w:lineRule="exact"/>
        <w:jc w:val="left"/>
        <w:rPr>
          <w:rFonts w:asciiTheme="minorEastAsia" w:hAnsiTheme="minorEastAsia" w:cstheme="minorEastAsia"/>
          <w:b/>
          <w:bCs/>
          <w:color w:val="auto"/>
          <w:kern w:val="0"/>
          <w:sz w:val="32"/>
          <w:szCs w:val="32"/>
        </w:rPr>
      </w:pPr>
    </w:p>
    <w:p w14:paraId="2B16C221">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4B38A5F3">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4E60CCB1">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02AC0478">
      <w:pPr>
        <w:widowControl/>
        <w:adjustRightInd w:val="0"/>
        <w:snapToGrid w:val="0"/>
        <w:spacing w:after="200" w:line="560" w:lineRule="exact"/>
        <w:ind w:firstLine="315" w:firstLineChars="98"/>
        <w:jc w:val="left"/>
        <w:rPr>
          <w:rFonts w:hint="eastAsia" w:asciiTheme="minorEastAsia" w:hAnsiTheme="minorEastAsia" w:cstheme="minorEastAsia"/>
          <w:b/>
          <w:bCs/>
          <w:color w:val="auto"/>
          <w:kern w:val="0"/>
          <w:sz w:val="32"/>
          <w:szCs w:val="32"/>
        </w:rPr>
      </w:pPr>
    </w:p>
    <w:p w14:paraId="0E5C9212">
      <w:pPr>
        <w:widowControl/>
        <w:adjustRightInd w:val="0"/>
        <w:snapToGrid w:val="0"/>
        <w:spacing w:after="200" w:line="560" w:lineRule="exact"/>
        <w:ind w:firstLine="315" w:firstLineChars="98"/>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项目编号：                                     </w:t>
      </w:r>
    </w:p>
    <w:p w14:paraId="10A7B4DC">
      <w:pPr>
        <w:widowControl/>
        <w:adjustRightInd w:val="0"/>
        <w:snapToGrid w:val="0"/>
        <w:spacing w:after="200" w:line="560" w:lineRule="exact"/>
        <w:ind w:firstLine="315" w:firstLineChars="98"/>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供应商（公章）：                             </w:t>
      </w:r>
    </w:p>
    <w:p w14:paraId="31082F39">
      <w:pPr>
        <w:widowControl/>
        <w:adjustRightInd w:val="0"/>
        <w:snapToGrid w:val="0"/>
        <w:spacing w:after="200" w:line="560" w:lineRule="exact"/>
        <w:ind w:firstLine="321" w:firstLineChars="100"/>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供应商法定代表人（签章）：                            </w:t>
      </w:r>
    </w:p>
    <w:p w14:paraId="258CF5C4">
      <w:pPr>
        <w:widowControl/>
        <w:adjustRightInd w:val="0"/>
        <w:snapToGrid w:val="0"/>
        <w:spacing w:after="200" w:line="560" w:lineRule="exact"/>
        <w:jc w:val="center"/>
        <w:rPr>
          <w:rFonts w:asciiTheme="minorEastAsia" w:hAnsiTheme="minorEastAsia" w:cstheme="minorEastAsia"/>
          <w:b/>
          <w:bCs/>
          <w:color w:val="auto"/>
          <w:kern w:val="0"/>
          <w:sz w:val="32"/>
          <w:szCs w:val="32"/>
        </w:rPr>
      </w:pPr>
    </w:p>
    <w:p w14:paraId="46BDE1DB">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                     年     月     日</w:t>
      </w:r>
    </w:p>
    <w:p w14:paraId="1F71B93F">
      <w:pPr>
        <w:widowControl/>
        <w:adjustRightInd w:val="0"/>
        <w:snapToGrid w:val="0"/>
        <w:spacing w:after="200" w:line="560" w:lineRule="exact"/>
        <w:jc w:val="center"/>
        <w:rPr>
          <w:rFonts w:asciiTheme="minorEastAsia" w:hAnsiTheme="minorEastAsia" w:cstheme="minorEastAsia"/>
          <w:b/>
          <w:bCs/>
          <w:color w:val="auto"/>
          <w:kern w:val="0"/>
          <w:sz w:val="32"/>
          <w:szCs w:val="32"/>
        </w:rPr>
      </w:pPr>
    </w:p>
    <w:p w14:paraId="29066512">
      <w:pPr>
        <w:spacing w:line="560" w:lineRule="exact"/>
        <w:jc w:val="center"/>
        <w:rPr>
          <w:rFonts w:asciiTheme="minorEastAsia" w:hAnsiTheme="minorEastAsia" w:cstheme="minorEastAsia"/>
          <w:color w:val="auto"/>
          <w:sz w:val="28"/>
          <w:szCs w:val="28"/>
        </w:rPr>
      </w:pPr>
    </w:p>
    <w:p w14:paraId="6DD895DD">
      <w:pPr>
        <w:spacing w:after="120" w:line="560" w:lineRule="exact"/>
        <w:ind w:left="420" w:leftChars="200" w:firstLine="560" w:firstLineChars="200"/>
        <w:rPr>
          <w:rFonts w:asciiTheme="minorEastAsia" w:hAnsiTheme="minorEastAsia" w:cstheme="minorEastAsia"/>
          <w:color w:val="auto"/>
          <w:sz w:val="28"/>
          <w:szCs w:val="28"/>
        </w:rPr>
      </w:pPr>
    </w:p>
    <w:p w14:paraId="5EA767A0">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目  录</w:t>
      </w:r>
    </w:p>
    <w:p w14:paraId="3BE1855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（自拟）</w:t>
      </w:r>
    </w:p>
    <w:p w14:paraId="19198870">
      <w:pPr>
        <w:spacing w:line="560" w:lineRule="exact"/>
        <w:rPr>
          <w:rFonts w:asciiTheme="minorEastAsia" w:hAnsiTheme="minorEastAsia" w:cstheme="minorEastAsia"/>
          <w:b/>
          <w:color w:val="auto"/>
          <w:sz w:val="28"/>
          <w:szCs w:val="28"/>
        </w:rPr>
      </w:pPr>
    </w:p>
    <w:p w14:paraId="0536D971">
      <w:pPr>
        <w:widowControl/>
        <w:spacing w:line="560" w:lineRule="exact"/>
        <w:jc w:val="left"/>
        <w:rPr>
          <w:rFonts w:asciiTheme="minorEastAsia" w:hAnsiTheme="minorEastAsia" w:cstheme="minorEastAsia"/>
          <w:b/>
          <w:color w:val="auto"/>
          <w:sz w:val="28"/>
          <w:szCs w:val="28"/>
        </w:rPr>
      </w:pPr>
      <w:bookmarkStart w:id="55" w:name="_Toc381941233"/>
      <w:bookmarkStart w:id="56" w:name="_Toc383433759"/>
      <w:bookmarkStart w:id="57" w:name="_Toc375233600"/>
      <w:bookmarkStart w:id="58" w:name="_Toc397244560"/>
      <w:bookmarkStart w:id="59" w:name="_Toc383433661"/>
      <w:bookmarkStart w:id="60" w:name="_Toc397244488"/>
      <w:bookmarkStart w:id="61" w:name="_Toc508875412"/>
      <w:bookmarkStart w:id="62" w:name="_Toc497233308"/>
      <w:r>
        <w:rPr>
          <w:rFonts w:hint="eastAsia" w:asciiTheme="minorEastAsia" w:hAnsiTheme="minorEastAsia" w:cstheme="minorEastAsia"/>
          <w:bCs/>
          <w:color w:val="auto"/>
          <w:sz w:val="28"/>
          <w:szCs w:val="28"/>
        </w:rPr>
        <w:br w:type="page"/>
      </w:r>
    </w:p>
    <w:p w14:paraId="1DD410FD">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w:t>
      </w:r>
      <w:bookmarkEnd w:id="55"/>
      <w:bookmarkEnd w:id="56"/>
      <w:bookmarkEnd w:id="57"/>
      <w:bookmarkEnd w:id="58"/>
      <w:bookmarkEnd w:id="59"/>
      <w:bookmarkEnd w:id="60"/>
      <w:r>
        <w:rPr>
          <w:rFonts w:hint="eastAsia" w:asciiTheme="minorEastAsia" w:hAnsiTheme="minorEastAsia" w:cstheme="minorEastAsia"/>
          <w:b/>
          <w:color w:val="auto"/>
          <w:sz w:val="28"/>
          <w:szCs w:val="28"/>
        </w:rPr>
        <w:t>投标函</w:t>
      </w:r>
      <w:bookmarkEnd w:id="61"/>
      <w:bookmarkEnd w:id="62"/>
      <w:r>
        <w:rPr>
          <w:rFonts w:hint="eastAsia" w:asciiTheme="minorEastAsia" w:hAnsiTheme="minorEastAsia" w:cstheme="minorEastAsia"/>
          <w:b/>
          <w:color w:val="auto"/>
          <w:sz w:val="28"/>
          <w:szCs w:val="28"/>
        </w:rPr>
        <w:t>及投标函附录</w:t>
      </w:r>
    </w:p>
    <w:p w14:paraId="5624DB76">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（1）投标函</w:t>
      </w:r>
    </w:p>
    <w:p w14:paraId="022F6DB2">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（采购人名称）</w:t>
      </w:r>
    </w:p>
    <w:p w14:paraId="6D5C3C23">
      <w:pPr>
        <w:spacing w:line="560" w:lineRule="exact"/>
        <w:ind w:left="170" w:firstLine="560" w:firstLineChars="200"/>
        <w:rPr>
          <w:rFonts w:hint="default" w:asciiTheme="minorEastAsia" w:hAnsiTheme="minorEastAsia" w:eastAsia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我方已仔细研究了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（项目名称）招标文件的全部内容，愿意以（大写）：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（小写）：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元的总报价来完成项目。</w:t>
      </w:r>
      <w:r>
        <w:rPr>
          <w:rFonts w:hint="eastAsia" w:asciiTheme="minorEastAsia" w:hAnsiTheme="minorEastAsia" w:cstheme="minorEastAsia"/>
          <w:color w:val="auto"/>
          <w:sz w:val="28"/>
          <w:szCs w:val="28"/>
          <w:lang w:val="en-US" w:eastAsia="zh-CN"/>
        </w:rPr>
        <w:t>交货期</w:t>
      </w:r>
      <w:r>
        <w:rPr>
          <w:rFonts w:hint="eastAsia" w:asciiTheme="minorEastAsia" w:hAnsiTheme="minorEastAsia" w:cstheme="minorEastAsia"/>
          <w:color w:val="auto"/>
          <w:sz w:val="28"/>
          <w:szCs w:val="28"/>
        </w:rPr>
        <w:t>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质量</w:t>
      </w:r>
      <w:r>
        <w:rPr>
          <w:rFonts w:hint="eastAsia" w:asciiTheme="minorEastAsia" w:hAnsiTheme="minorEastAsia" w:cstheme="minorEastAsia"/>
          <w:color w:val="auto"/>
          <w:sz w:val="28"/>
          <w:szCs w:val="28"/>
        </w:rPr>
        <w:t>要求：</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质保期：</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u w:val="none"/>
          <w:lang w:val="en-US" w:eastAsia="zh-CN"/>
        </w:rPr>
        <w:t>。</w:t>
      </w:r>
    </w:p>
    <w:p w14:paraId="7B4254AA">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2．我方承诺在投标有效期内不修改、撤销投标文件。</w:t>
      </w:r>
    </w:p>
    <w:p w14:paraId="1D68A84E">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3．随同本投标函提交投标承诺函。</w:t>
      </w:r>
    </w:p>
    <w:p w14:paraId="27721B9C">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4．我方在此声明，所递交的投标文件及有关资料内容完整、真实和准确。</w:t>
      </w:r>
    </w:p>
    <w:p w14:paraId="427742A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如我方中标：</w:t>
      </w:r>
    </w:p>
    <w:p w14:paraId="71698150">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（1）我方承诺在收到中标通知书后，在中标通知书规定的期限内与你方签订合同。</w:t>
      </w:r>
    </w:p>
    <w:p w14:paraId="06E390C2">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（2）随同本投标函递交的投标函附录属于合同文件的组成部分。</w:t>
      </w:r>
    </w:p>
    <w:p w14:paraId="7A7BD1FB">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（3）我方承诺按照招标文件规定向你方递交履约担保。</w:t>
      </w:r>
    </w:p>
    <w:p w14:paraId="3479393B">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（4）我方承诺在合同约定的期限内完成并移交全部合同工程。</w:t>
      </w:r>
    </w:p>
    <w:p w14:paraId="13E3C2BA">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（5）我方承诺按照国家相关规定向代理机构缴纳招标代理服务费。</w:t>
      </w:r>
    </w:p>
    <w:p w14:paraId="7125A2AB">
      <w:pPr>
        <w:spacing w:line="560" w:lineRule="exact"/>
        <w:ind w:left="-105" w:leftChars="-50" w:firstLine="560" w:firstLineChars="200"/>
        <w:rPr>
          <w:rFonts w:asciiTheme="minorEastAsia" w:hAnsiTheme="minorEastAsia" w:cstheme="minorEastAsia"/>
          <w:color w:val="auto"/>
          <w:sz w:val="28"/>
          <w:szCs w:val="28"/>
        </w:rPr>
      </w:pPr>
    </w:p>
    <w:p w14:paraId="6E4002C7">
      <w:pPr>
        <w:spacing w:line="560" w:lineRule="exact"/>
        <w:ind w:left="105"/>
        <w:rPr>
          <w:rFonts w:asciiTheme="minorEastAsia" w:hAnsiTheme="minorEastAsia" w:cstheme="minorEastAsia"/>
          <w:color w:val="auto"/>
          <w:sz w:val="28"/>
          <w:szCs w:val="28"/>
        </w:rPr>
      </w:pPr>
    </w:p>
    <w:p w14:paraId="068C8E46">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7766562E">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签</w:t>
      </w:r>
      <w:r>
        <w:rPr>
          <w:rFonts w:hint="eastAsia" w:asciiTheme="minorEastAsia" w:hAnsiTheme="minorEastAsia" w:cstheme="minorEastAsia"/>
          <w:color w:val="auto"/>
          <w:sz w:val="28"/>
          <w:szCs w:val="28"/>
        </w:rPr>
        <w:t>章）</w:t>
      </w:r>
    </w:p>
    <w:p w14:paraId="719990F4">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地   址：</w:t>
      </w:r>
      <w:r>
        <w:rPr>
          <w:rFonts w:hint="eastAsia" w:asciiTheme="minorEastAsia" w:hAnsiTheme="minorEastAsia" w:cstheme="minorEastAsia"/>
          <w:color w:val="auto"/>
          <w:sz w:val="28"/>
          <w:szCs w:val="28"/>
          <w:u w:val="single"/>
        </w:rPr>
        <w:t xml:space="preserve">                       </w:t>
      </w:r>
    </w:p>
    <w:p w14:paraId="74C7F15F">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日   期：</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日 </w:t>
      </w:r>
    </w:p>
    <w:p w14:paraId="293CD7E0">
      <w:pPr>
        <w:spacing w:line="560" w:lineRule="exact"/>
        <w:jc w:val="center"/>
        <w:rPr>
          <w:rFonts w:asciiTheme="minorEastAsia" w:hAnsiTheme="minorEastAsia" w:cstheme="minorEastAsia"/>
          <w:color w:val="auto"/>
          <w:sz w:val="28"/>
          <w:szCs w:val="28"/>
        </w:rPr>
      </w:pPr>
    </w:p>
    <w:p w14:paraId="3250475D">
      <w:pPr>
        <w:pBdr>
          <w:top w:val="single" w:color="auto" w:sz="6" w:space="1"/>
          <w:left w:val="single" w:color="auto" w:sz="6" w:space="1"/>
          <w:bottom w:val="single" w:color="auto" w:sz="6" w:space="1"/>
          <w:right w:val="single" w:color="auto" w:sz="6" w:space="1"/>
        </w:pBdr>
        <w:shd w:val="pct20" w:color="auto" w:fill="auto"/>
        <w:spacing w:line="560" w:lineRule="exact"/>
        <w:ind w:left="2450" w:leftChars="500" w:hanging="1400" w:hangingChars="500"/>
        <w:rPr>
          <w:rFonts w:asciiTheme="minorEastAsia" w:hAnsiTheme="minorEastAsia" w:cstheme="minorEastAsia"/>
          <w:color w:val="auto"/>
          <w:kern w:val="0"/>
          <w:sz w:val="28"/>
          <w:szCs w:val="28"/>
        </w:rPr>
        <w:sectPr>
          <w:footerReference r:id="rId5" w:type="default"/>
          <w:pgSz w:w="11906" w:h="16838"/>
          <w:pgMar w:top="1077" w:right="1191" w:bottom="1077" w:left="1191" w:header="851" w:footer="992" w:gutter="0"/>
          <w:pgNumType w:start="1"/>
          <w:cols w:space="720" w:num="1"/>
          <w:docGrid w:linePitch="312" w:charSpace="0"/>
        </w:sectPr>
      </w:pPr>
    </w:p>
    <w:p w14:paraId="14AE001C">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（2）投标函附录</w:t>
      </w:r>
    </w:p>
    <w:tbl>
      <w:tblPr>
        <w:tblStyle w:val="49"/>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3277"/>
        <w:gridCol w:w="3213"/>
      </w:tblGrid>
      <w:tr w14:paraId="1009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vAlign w:val="center"/>
          </w:tcPr>
          <w:p w14:paraId="783D67DE">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6490" w:type="dxa"/>
            <w:gridSpan w:val="2"/>
            <w:vAlign w:val="center"/>
          </w:tcPr>
          <w:p w14:paraId="03A478CA">
            <w:pPr>
              <w:spacing w:line="560" w:lineRule="exact"/>
              <w:textAlignment w:val="baseline"/>
              <w:rPr>
                <w:rFonts w:asciiTheme="minorEastAsia" w:hAnsiTheme="minorEastAsia" w:cstheme="minorEastAsia"/>
                <w:color w:val="auto"/>
                <w:sz w:val="28"/>
                <w:szCs w:val="28"/>
              </w:rPr>
            </w:pPr>
          </w:p>
        </w:tc>
      </w:tr>
      <w:tr w14:paraId="6BB2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01" w:type="dxa"/>
            <w:vAlign w:val="center"/>
          </w:tcPr>
          <w:p w14:paraId="334221EA">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w:t>
            </w:r>
          </w:p>
        </w:tc>
        <w:tc>
          <w:tcPr>
            <w:tcW w:w="6490" w:type="dxa"/>
            <w:gridSpan w:val="2"/>
            <w:vAlign w:val="center"/>
          </w:tcPr>
          <w:p w14:paraId="06EF9974">
            <w:pPr>
              <w:spacing w:line="560" w:lineRule="exact"/>
              <w:textAlignment w:val="baseline"/>
              <w:rPr>
                <w:rFonts w:asciiTheme="minorEastAsia" w:hAnsiTheme="minorEastAsia" w:cstheme="minorEastAsia"/>
                <w:color w:val="auto"/>
                <w:sz w:val="28"/>
                <w:szCs w:val="28"/>
              </w:rPr>
            </w:pPr>
          </w:p>
        </w:tc>
      </w:tr>
      <w:tr w14:paraId="41B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vAlign w:val="center"/>
          </w:tcPr>
          <w:p w14:paraId="7C00DF1B">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报价</w:t>
            </w:r>
          </w:p>
        </w:tc>
        <w:tc>
          <w:tcPr>
            <w:tcW w:w="3277" w:type="dxa"/>
            <w:vAlign w:val="center"/>
          </w:tcPr>
          <w:p w14:paraId="5B2FD511">
            <w:pPr>
              <w:spacing w:line="560" w:lineRule="exact"/>
              <w:textAlignment w:val="baseline"/>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（大写）</w:t>
            </w:r>
            <w:bookmarkStart w:id="94" w:name="_GoBack"/>
            <w:bookmarkEnd w:id="94"/>
          </w:p>
        </w:tc>
        <w:tc>
          <w:tcPr>
            <w:tcW w:w="3213" w:type="dxa"/>
            <w:vAlign w:val="center"/>
          </w:tcPr>
          <w:p w14:paraId="7D341540">
            <w:pPr>
              <w:spacing w:line="560" w:lineRule="exact"/>
              <w:textAlignment w:val="baseline"/>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（小写）      元</w:t>
            </w:r>
          </w:p>
        </w:tc>
      </w:tr>
      <w:tr w14:paraId="67FE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14:paraId="0C7D894F">
            <w:pPr>
              <w:spacing w:line="560" w:lineRule="exact"/>
              <w:jc w:val="center"/>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交货期</w:t>
            </w:r>
          </w:p>
        </w:tc>
        <w:tc>
          <w:tcPr>
            <w:tcW w:w="6490" w:type="dxa"/>
            <w:gridSpan w:val="2"/>
            <w:vAlign w:val="center"/>
          </w:tcPr>
          <w:p w14:paraId="33F4DE34">
            <w:pPr>
              <w:spacing w:line="560" w:lineRule="exact"/>
              <w:textAlignment w:val="baseline"/>
              <w:rPr>
                <w:rFonts w:asciiTheme="minorEastAsia" w:hAnsiTheme="minorEastAsia" w:cstheme="minorEastAsia"/>
                <w:color w:val="auto"/>
                <w:sz w:val="28"/>
                <w:szCs w:val="28"/>
              </w:rPr>
            </w:pPr>
          </w:p>
        </w:tc>
      </w:tr>
      <w:tr w14:paraId="453F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shd w:val="clear" w:color="auto" w:fill="auto"/>
            <w:vAlign w:val="center"/>
          </w:tcPr>
          <w:p w14:paraId="746DA543">
            <w:pPr>
              <w:spacing w:line="560" w:lineRule="exact"/>
              <w:jc w:val="center"/>
              <w:textAlignment w:val="baseline"/>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cstheme="minorEastAsia"/>
                <w:color w:val="auto"/>
                <w:sz w:val="28"/>
                <w:szCs w:val="28"/>
                <w:lang w:val="en-US" w:eastAsia="zh-CN"/>
              </w:rPr>
              <w:t>质量</w:t>
            </w:r>
            <w:r>
              <w:rPr>
                <w:rFonts w:hint="eastAsia" w:asciiTheme="minorEastAsia" w:hAnsiTheme="minorEastAsia" w:cstheme="minorEastAsia"/>
                <w:color w:val="auto"/>
                <w:sz w:val="28"/>
                <w:szCs w:val="28"/>
              </w:rPr>
              <w:t>要求</w:t>
            </w:r>
          </w:p>
        </w:tc>
        <w:tc>
          <w:tcPr>
            <w:tcW w:w="6490" w:type="dxa"/>
            <w:gridSpan w:val="2"/>
            <w:shd w:val="clear" w:color="auto" w:fill="auto"/>
            <w:vAlign w:val="center"/>
          </w:tcPr>
          <w:p w14:paraId="2C171091">
            <w:pPr>
              <w:spacing w:line="560" w:lineRule="exact"/>
              <w:textAlignment w:val="baseline"/>
              <w:rPr>
                <w:rFonts w:asciiTheme="minorEastAsia" w:hAnsiTheme="minorEastAsia" w:eastAsiaTheme="minorEastAsia" w:cstheme="minorEastAsia"/>
                <w:color w:val="auto"/>
                <w:kern w:val="2"/>
                <w:sz w:val="28"/>
                <w:szCs w:val="28"/>
                <w:lang w:val="en-US" w:eastAsia="zh-CN" w:bidi="ar-SA"/>
              </w:rPr>
            </w:pPr>
          </w:p>
        </w:tc>
      </w:tr>
      <w:tr w14:paraId="00BF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shd w:val="clear" w:color="auto" w:fill="auto"/>
            <w:vAlign w:val="center"/>
          </w:tcPr>
          <w:p w14:paraId="1F9E1D8C">
            <w:pPr>
              <w:spacing w:line="560" w:lineRule="exact"/>
              <w:jc w:val="center"/>
              <w:textAlignment w:val="baseline"/>
              <w:rPr>
                <w:rFonts w:hint="default"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质保期</w:t>
            </w:r>
          </w:p>
        </w:tc>
        <w:tc>
          <w:tcPr>
            <w:tcW w:w="6490" w:type="dxa"/>
            <w:gridSpan w:val="2"/>
            <w:shd w:val="clear" w:color="auto" w:fill="auto"/>
            <w:vAlign w:val="center"/>
          </w:tcPr>
          <w:p w14:paraId="6AFF7323">
            <w:pPr>
              <w:spacing w:line="560" w:lineRule="exact"/>
              <w:textAlignment w:val="baseline"/>
              <w:rPr>
                <w:rFonts w:asciiTheme="minorEastAsia" w:hAnsiTheme="minorEastAsia" w:eastAsiaTheme="minorEastAsia" w:cstheme="minorEastAsia"/>
                <w:color w:val="auto"/>
                <w:kern w:val="2"/>
                <w:sz w:val="28"/>
                <w:szCs w:val="28"/>
                <w:lang w:val="en-US" w:eastAsia="zh-CN" w:bidi="ar-SA"/>
              </w:rPr>
            </w:pPr>
          </w:p>
        </w:tc>
      </w:tr>
      <w:tr w14:paraId="5073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shd w:val="clear" w:color="auto" w:fill="auto"/>
            <w:vAlign w:val="center"/>
          </w:tcPr>
          <w:p w14:paraId="7EA6B18B">
            <w:pPr>
              <w:spacing w:line="560" w:lineRule="exact"/>
              <w:jc w:val="center"/>
              <w:textAlignment w:val="baseline"/>
              <w:rPr>
                <w:rFonts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cstheme="minorEastAsia"/>
                <w:color w:val="auto"/>
                <w:sz w:val="28"/>
                <w:szCs w:val="28"/>
              </w:rPr>
              <w:t>投标有效期</w:t>
            </w:r>
          </w:p>
        </w:tc>
        <w:tc>
          <w:tcPr>
            <w:tcW w:w="6490" w:type="dxa"/>
            <w:gridSpan w:val="2"/>
            <w:shd w:val="clear" w:color="auto" w:fill="auto"/>
            <w:vAlign w:val="center"/>
          </w:tcPr>
          <w:p w14:paraId="640EB512">
            <w:pPr>
              <w:spacing w:line="560" w:lineRule="exact"/>
              <w:ind w:right="817" w:rightChars="389" w:firstLine="140" w:firstLineChars="50"/>
              <w:jc w:val="left"/>
              <w:textAlignment w:val="baseline"/>
              <w:rPr>
                <w:rFonts w:asciiTheme="minorEastAsia" w:hAnsiTheme="minorEastAsia" w:eastAsiaTheme="minorEastAsia" w:cstheme="minorEastAsia"/>
                <w:color w:val="auto"/>
                <w:kern w:val="2"/>
                <w:sz w:val="28"/>
                <w:szCs w:val="28"/>
                <w:u w:val="single"/>
                <w:lang w:val="en-US" w:eastAsia="zh-CN" w:bidi="ar-SA"/>
              </w:rPr>
            </w:pPr>
          </w:p>
        </w:tc>
      </w:tr>
      <w:tr w14:paraId="74CC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8891" w:type="dxa"/>
            <w:gridSpan w:val="3"/>
            <w:vAlign w:val="center"/>
          </w:tcPr>
          <w:p w14:paraId="16F027DB">
            <w:pPr>
              <w:spacing w:line="560" w:lineRule="exact"/>
              <w:jc w:val="left"/>
              <w:textAlignment w:val="baseline"/>
              <w:rPr>
                <w:rFonts w:asciiTheme="minorEastAsia" w:hAnsiTheme="minorEastAsia" w:cstheme="minorEastAsia"/>
                <w:color w:val="auto"/>
                <w:sz w:val="28"/>
                <w:szCs w:val="28"/>
              </w:rPr>
            </w:pPr>
            <w:r>
              <w:rPr>
                <w:rFonts w:asciiTheme="minorEastAsia" w:hAnsiTheme="minorEastAsia" w:cstheme="minorEastAsia"/>
                <w:color w:val="auto"/>
                <w:sz w:val="28"/>
                <w:szCs w:val="28"/>
              </w:rPr>
              <w:t>补充（如有）</w:t>
            </w:r>
          </w:p>
        </w:tc>
      </w:tr>
    </w:tbl>
    <w:p w14:paraId="06CA18A2">
      <w:pPr>
        <w:spacing w:line="560" w:lineRule="exact"/>
        <w:jc w:val="right"/>
        <w:rPr>
          <w:rFonts w:asciiTheme="minorEastAsia" w:hAnsiTheme="minorEastAsia" w:cstheme="minorEastAsia"/>
          <w:color w:val="auto"/>
          <w:sz w:val="28"/>
          <w:szCs w:val="28"/>
        </w:rPr>
      </w:pPr>
    </w:p>
    <w:p w14:paraId="5D355ABD">
      <w:pPr>
        <w:spacing w:line="560" w:lineRule="exact"/>
        <w:ind w:right="48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377242E2">
      <w:pPr>
        <w:spacing w:line="560" w:lineRule="exact"/>
        <w:ind w:right="480"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签</w:t>
      </w:r>
      <w:r>
        <w:rPr>
          <w:rFonts w:hint="eastAsia" w:asciiTheme="minorEastAsia" w:hAnsiTheme="minorEastAsia" w:cstheme="minorEastAsia"/>
          <w:color w:val="auto"/>
          <w:sz w:val="28"/>
          <w:szCs w:val="28"/>
        </w:rPr>
        <w:t>章）</w:t>
      </w:r>
    </w:p>
    <w:p w14:paraId="30E11111">
      <w:pPr>
        <w:spacing w:line="560" w:lineRule="exact"/>
        <w:ind w:firstLine="4760" w:firstLineChars="17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2F08A82E">
      <w:pPr>
        <w:widowControl/>
        <w:spacing w:line="560" w:lineRule="exact"/>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br w:type="page"/>
      </w:r>
    </w:p>
    <w:p w14:paraId="34335B28">
      <w:pPr>
        <w:tabs>
          <w:tab w:val="left" w:pos="540"/>
        </w:tabs>
        <w:spacing w:line="560" w:lineRule="exact"/>
        <w:ind w:firstLine="482"/>
        <w:jc w:val="center"/>
        <w:rPr>
          <w:rFonts w:asciiTheme="minorEastAsia" w:hAnsiTheme="minorEastAsia" w:cstheme="minorEastAsia"/>
          <w:b/>
          <w:color w:val="auto"/>
          <w:sz w:val="28"/>
          <w:szCs w:val="28"/>
        </w:rPr>
      </w:pPr>
      <w:bookmarkStart w:id="63" w:name="_Toc397244490"/>
      <w:bookmarkStart w:id="64" w:name="_Toc397244562"/>
      <w:r>
        <w:rPr>
          <w:rFonts w:hint="eastAsia" w:asciiTheme="minorEastAsia" w:hAnsiTheme="minorEastAsia" w:cstheme="minorEastAsia"/>
          <w:b/>
          <w:color w:val="auto"/>
          <w:sz w:val="28"/>
          <w:szCs w:val="28"/>
        </w:rPr>
        <w:t>二、法定代表人身份证明</w:t>
      </w:r>
    </w:p>
    <w:p w14:paraId="189530B0">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投标供应商名称：</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 </w:t>
      </w:r>
    </w:p>
    <w:p w14:paraId="14B33209">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单位性质：</w:t>
      </w:r>
      <w:r>
        <w:rPr>
          <w:rFonts w:hint="eastAsia" w:asciiTheme="minorEastAsia" w:hAnsiTheme="minorEastAsia" w:cstheme="minorEastAsia"/>
          <w:color w:val="auto"/>
          <w:sz w:val="28"/>
          <w:szCs w:val="28"/>
          <w:u w:val="single"/>
        </w:rPr>
        <w:t xml:space="preserve">                        </w:t>
      </w:r>
    </w:p>
    <w:p w14:paraId="23E919EF">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地址：</w:t>
      </w:r>
      <w:r>
        <w:rPr>
          <w:rFonts w:hint="eastAsia" w:asciiTheme="minorEastAsia" w:hAnsiTheme="minorEastAsia" w:cstheme="minorEastAsia"/>
          <w:color w:val="auto"/>
          <w:sz w:val="28"/>
          <w:szCs w:val="28"/>
          <w:u w:val="single"/>
        </w:rPr>
        <w:t xml:space="preserve">                        </w:t>
      </w:r>
    </w:p>
    <w:p w14:paraId="2F8D1434">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成立时间：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日</w:t>
      </w:r>
    </w:p>
    <w:p w14:paraId="3B270ED7">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经营期限：</w:t>
      </w:r>
      <w:r>
        <w:rPr>
          <w:rFonts w:hint="eastAsia" w:asciiTheme="minorEastAsia" w:hAnsiTheme="minorEastAsia" w:cstheme="minorEastAsia"/>
          <w:color w:val="auto"/>
          <w:sz w:val="28"/>
          <w:szCs w:val="28"/>
          <w:u w:val="single"/>
        </w:rPr>
        <w:t xml:space="preserve">                        </w:t>
      </w:r>
    </w:p>
    <w:p w14:paraId="3C6FC928">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；性别：</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3B4A93D2">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年龄：</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；职务：</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59E08AD8">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身份证号码：</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（供应商名称）的法定代表人。</w:t>
      </w:r>
    </w:p>
    <w:p w14:paraId="5ABB2496">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特此证明。</w:t>
      </w:r>
    </w:p>
    <w:p w14:paraId="4535F8FD">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附：法定代表人身份证扫描件，加盖公章。</w:t>
      </w:r>
    </w:p>
    <w:p w14:paraId="33EC90BF">
      <w:pPr>
        <w:spacing w:line="560" w:lineRule="exact"/>
        <w:ind w:left="170" w:firstLine="560" w:firstLineChars="200"/>
        <w:rPr>
          <w:rFonts w:asciiTheme="minorEastAsia" w:hAnsiTheme="minorEastAsia" w:cstheme="minorEastAsia"/>
          <w:color w:val="auto"/>
          <w:sz w:val="28"/>
          <w:szCs w:val="28"/>
        </w:rPr>
      </w:pPr>
    </w:p>
    <w:p w14:paraId="4424F02C">
      <w:pPr>
        <w:autoSpaceDE w:val="0"/>
        <w:autoSpaceDN w:val="0"/>
        <w:adjustRightInd w:val="0"/>
        <w:spacing w:line="560" w:lineRule="exact"/>
        <w:ind w:firstLine="3598" w:firstLineChars="1285"/>
        <w:jc w:val="right"/>
        <w:rPr>
          <w:rFonts w:asciiTheme="minorEastAsia" w:hAnsiTheme="minorEastAsia" w:cstheme="minorEastAsia"/>
          <w:color w:val="auto"/>
          <w:kern w:val="0"/>
          <w:sz w:val="28"/>
          <w:szCs w:val="28"/>
        </w:rPr>
      </w:pPr>
    </w:p>
    <w:p w14:paraId="483E2FF1">
      <w:pPr>
        <w:autoSpaceDE w:val="0"/>
        <w:autoSpaceDN w:val="0"/>
        <w:adjustRightInd w:val="0"/>
        <w:spacing w:line="560" w:lineRule="exact"/>
        <w:ind w:firstLine="3598" w:firstLineChars="1285"/>
        <w:jc w:val="center"/>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kern w:val="0"/>
          <w:sz w:val="28"/>
          <w:szCs w:val="28"/>
        </w:rPr>
        <w:t>（盖单位公章）</w:t>
      </w:r>
    </w:p>
    <w:p w14:paraId="3AA6324A">
      <w:pPr>
        <w:autoSpaceDE w:val="0"/>
        <w:autoSpaceDN w:val="0"/>
        <w:adjustRightInd w:val="0"/>
        <w:spacing w:line="560" w:lineRule="exact"/>
        <w:ind w:right="420" w:firstLine="4387" w:firstLineChars="1567"/>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日期：</w:t>
      </w:r>
      <w:r>
        <w:rPr>
          <w:rFonts w:hint="eastAsia" w:asciiTheme="minorEastAsia" w:hAnsiTheme="minorEastAsia" w:cstheme="minorEastAsia"/>
          <w:color w:val="auto"/>
          <w:kern w:val="0"/>
          <w:sz w:val="28"/>
          <w:szCs w:val="28"/>
          <w:u w:val="single"/>
        </w:rPr>
        <w:t xml:space="preserve">      年       月      日</w:t>
      </w:r>
    </w:p>
    <w:p w14:paraId="3E48B43B">
      <w:pPr>
        <w:autoSpaceDE w:val="0"/>
        <w:autoSpaceDN w:val="0"/>
        <w:adjustRightInd w:val="0"/>
        <w:spacing w:line="560" w:lineRule="exact"/>
        <w:ind w:right="420"/>
        <w:jc w:val="center"/>
        <w:rPr>
          <w:rFonts w:asciiTheme="minorEastAsia" w:hAnsiTheme="minorEastAsia" w:cstheme="minorEastAsia"/>
          <w:b/>
          <w:color w:val="auto"/>
          <w:kern w:val="0"/>
          <w:sz w:val="28"/>
          <w:szCs w:val="28"/>
        </w:rPr>
      </w:pPr>
      <w:r>
        <w:rPr>
          <w:rFonts w:hint="eastAsia" w:asciiTheme="minorEastAsia" w:hAnsiTheme="minorEastAsia" w:cstheme="minorEastAsia"/>
          <w:color w:val="auto"/>
          <w:kern w:val="0"/>
          <w:sz w:val="28"/>
          <w:szCs w:val="28"/>
        </w:rPr>
        <w:br w:type="page"/>
      </w:r>
      <w:r>
        <w:rPr>
          <w:rFonts w:hint="eastAsia" w:asciiTheme="minorEastAsia" w:hAnsiTheme="minorEastAsia" w:cstheme="minorEastAsia"/>
          <w:b/>
          <w:color w:val="auto"/>
          <w:sz w:val="28"/>
          <w:szCs w:val="28"/>
        </w:rPr>
        <w:t>三、授权委托书</w:t>
      </w:r>
    </w:p>
    <w:p w14:paraId="7CB1CE31">
      <w:pPr>
        <w:spacing w:line="560" w:lineRule="exact"/>
        <w:ind w:right="1134"/>
        <w:jc w:val="left"/>
        <w:textAlignment w:val="center"/>
        <w:rPr>
          <w:rFonts w:asciiTheme="minorEastAsia" w:hAnsiTheme="minorEastAsia" w:cstheme="minorEastAsia"/>
          <w:color w:val="auto"/>
          <w:sz w:val="28"/>
          <w:szCs w:val="28"/>
        </w:rPr>
      </w:pPr>
    </w:p>
    <w:p w14:paraId="1167CC52">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本人</w:t>
      </w:r>
      <w:r>
        <w:rPr>
          <w:rFonts w:hint="eastAsia" w:asciiTheme="minorEastAsia" w:hAnsiTheme="minorEastAsia" w:cstheme="minorEastAsia"/>
          <w:color w:val="auto"/>
          <w:sz w:val="28"/>
          <w:szCs w:val="28"/>
          <w:u w:val="single"/>
        </w:rPr>
        <w:t xml:space="preserve">       （姓名）</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（供应商名称）</w:t>
      </w:r>
      <w:r>
        <w:rPr>
          <w:rFonts w:hint="eastAsia" w:asciiTheme="minorEastAsia" w:hAnsiTheme="minorEastAsia" w:cstheme="minorEastAsia"/>
          <w:color w:val="auto"/>
          <w:sz w:val="28"/>
          <w:szCs w:val="28"/>
        </w:rPr>
        <w:t>的法定代表人，现委托</w:t>
      </w:r>
      <w:r>
        <w:rPr>
          <w:rFonts w:hint="eastAsia" w:asciiTheme="minorEastAsia" w:hAnsiTheme="minorEastAsia" w:cstheme="minorEastAsia"/>
          <w:color w:val="auto"/>
          <w:sz w:val="28"/>
          <w:szCs w:val="28"/>
          <w:u w:val="single"/>
        </w:rPr>
        <w:t xml:space="preserve">      （姓名）</w:t>
      </w:r>
      <w:r>
        <w:rPr>
          <w:rFonts w:hint="eastAsia" w:asciiTheme="minorEastAsia" w:hAnsiTheme="minorEastAsia" w:cstheme="minorEastAsia"/>
          <w:color w:val="auto"/>
          <w:sz w:val="28"/>
          <w:szCs w:val="28"/>
        </w:rPr>
        <w:t>为我方代理人。代理人根据授权，以我方名义签署、澄清、说明、补正、递交、撤回、修改</w:t>
      </w:r>
      <w:r>
        <w:rPr>
          <w:rFonts w:hint="eastAsia" w:asciiTheme="minorEastAsia" w:hAnsiTheme="minorEastAsia" w:cstheme="minorEastAsia"/>
          <w:color w:val="auto"/>
          <w:sz w:val="28"/>
          <w:szCs w:val="28"/>
          <w:u w:val="single"/>
        </w:rPr>
        <w:t xml:space="preserve">                       （项目名称）（项目编号：          ）</w:t>
      </w:r>
      <w:r>
        <w:rPr>
          <w:rFonts w:hint="eastAsia" w:asciiTheme="minorEastAsia" w:hAnsiTheme="minorEastAsia" w:cstheme="minorEastAsia"/>
          <w:color w:val="auto"/>
          <w:sz w:val="28"/>
          <w:szCs w:val="28"/>
        </w:rPr>
        <w:t>投标文件、签订合同和处理有关事宜，其法律后果由我方承担。</w:t>
      </w:r>
    </w:p>
    <w:p w14:paraId="4A35DACC">
      <w:pPr>
        <w:spacing w:beforeLines="100" w:afterLines="100" w:line="560" w:lineRule="exact"/>
        <w:ind w:left="420" w:leftChars="200" w:right="1134" w:firstLine="560" w:firstLineChars="200"/>
        <w:jc w:val="left"/>
        <w:textAlignment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代理人无转委托权。</w:t>
      </w:r>
    </w:p>
    <w:p w14:paraId="629ED373">
      <w:pPr>
        <w:spacing w:line="560" w:lineRule="exact"/>
        <w:ind w:left="420" w:leftChars="200" w:right="1134" w:firstLine="48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附：法定代表人及委托代理人身份证扫描件，加盖公章</w:t>
      </w:r>
    </w:p>
    <w:p w14:paraId="25A07748">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kern w:val="0"/>
          <w:sz w:val="28"/>
          <w:szCs w:val="28"/>
        </w:rPr>
        <w:t xml:space="preserve">        投标供应商</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336BFBDE">
      <w:pPr>
        <w:tabs>
          <w:tab w:val="left" w:pos="2552"/>
          <w:tab w:val="left" w:pos="6521"/>
        </w:tabs>
        <w:spacing w:line="560" w:lineRule="exact"/>
        <w:ind w:firstLine="3802" w:firstLineChars="1358"/>
        <w:rPr>
          <w:rFonts w:asciiTheme="minorEastAsia" w:hAnsiTheme="minorEastAsia" w:cstheme="minorEastAsia"/>
          <w:color w:val="auto"/>
          <w:sz w:val="28"/>
          <w:szCs w:val="28"/>
        </w:rPr>
      </w:pPr>
    </w:p>
    <w:p w14:paraId="4CB11EED">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签</w:t>
      </w:r>
      <w:r>
        <w:rPr>
          <w:rFonts w:hint="eastAsia" w:asciiTheme="minorEastAsia" w:hAnsiTheme="minorEastAsia" w:cstheme="minorEastAsia"/>
          <w:color w:val="auto"/>
          <w:sz w:val="28"/>
          <w:szCs w:val="28"/>
        </w:rPr>
        <w:t>章）</w:t>
      </w:r>
    </w:p>
    <w:p w14:paraId="12AB3A99">
      <w:pPr>
        <w:tabs>
          <w:tab w:val="left" w:pos="2552"/>
        </w:tabs>
        <w:spacing w:line="560" w:lineRule="exact"/>
        <w:ind w:firstLine="3802" w:firstLineChars="1358"/>
        <w:rPr>
          <w:rFonts w:asciiTheme="minorEastAsia" w:hAnsiTheme="minorEastAsia" w:cstheme="minorEastAsia"/>
          <w:color w:val="auto"/>
          <w:sz w:val="28"/>
          <w:szCs w:val="28"/>
        </w:rPr>
      </w:pPr>
    </w:p>
    <w:p w14:paraId="253B000E">
      <w:pPr>
        <w:tabs>
          <w:tab w:val="left" w:pos="2552"/>
        </w:tabs>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kern w:val="0"/>
          <w:sz w:val="28"/>
          <w:szCs w:val="28"/>
        </w:rPr>
        <w:t xml:space="preserve">        身份证号码：</w:t>
      </w:r>
      <w:r>
        <w:rPr>
          <w:rFonts w:hint="eastAsia" w:asciiTheme="minorEastAsia" w:hAnsiTheme="minorEastAsia" w:cstheme="minorEastAsia"/>
          <w:color w:val="auto"/>
          <w:sz w:val="28"/>
          <w:szCs w:val="28"/>
          <w:u w:val="single"/>
        </w:rPr>
        <w:t xml:space="preserve">                        </w:t>
      </w:r>
    </w:p>
    <w:p w14:paraId="37C56757">
      <w:pPr>
        <w:tabs>
          <w:tab w:val="left" w:pos="2552"/>
        </w:tabs>
        <w:spacing w:line="560" w:lineRule="exact"/>
        <w:ind w:firstLine="3802" w:firstLineChars="1358"/>
        <w:rPr>
          <w:rFonts w:asciiTheme="minorEastAsia" w:hAnsiTheme="minorEastAsia" w:cstheme="minorEastAsia"/>
          <w:color w:val="auto"/>
          <w:sz w:val="28"/>
          <w:szCs w:val="28"/>
        </w:rPr>
      </w:pPr>
    </w:p>
    <w:p w14:paraId="36533DC8">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委托代理人：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（签字或盖章） </w:t>
      </w:r>
    </w:p>
    <w:p w14:paraId="4803C0E8">
      <w:pPr>
        <w:spacing w:line="560" w:lineRule="exact"/>
        <w:ind w:firstLine="3802" w:firstLineChars="1358"/>
        <w:rPr>
          <w:rFonts w:asciiTheme="minorEastAsia" w:hAnsiTheme="minorEastAsia" w:cstheme="minorEastAsia"/>
          <w:color w:val="auto"/>
          <w:sz w:val="28"/>
          <w:szCs w:val="28"/>
        </w:rPr>
      </w:pPr>
    </w:p>
    <w:p w14:paraId="4E03F722">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身份证号码：</w:t>
      </w:r>
      <w:r>
        <w:rPr>
          <w:rFonts w:hint="eastAsia" w:asciiTheme="minorEastAsia" w:hAnsiTheme="minorEastAsia" w:cstheme="minorEastAsia"/>
          <w:color w:val="auto"/>
          <w:sz w:val="28"/>
          <w:szCs w:val="28"/>
          <w:u w:val="single"/>
        </w:rPr>
        <w:t xml:space="preserve">                        </w:t>
      </w:r>
    </w:p>
    <w:p w14:paraId="3BC02E20">
      <w:pPr>
        <w:spacing w:line="560" w:lineRule="exact"/>
        <w:ind w:firstLine="3802" w:firstLineChars="1358"/>
        <w:rPr>
          <w:rFonts w:asciiTheme="minorEastAsia" w:hAnsiTheme="minorEastAsia" w:cstheme="minorEastAsia"/>
          <w:color w:val="auto"/>
          <w:sz w:val="28"/>
          <w:szCs w:val="28"/>
        </w:rPr>
      </w:pPr>
    </w:p>
    <w:p w14:paraId="74B4E4CA">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日  期：</w:t>
      </w:r>
      <w:r>
        <w:rPr>
          <w:rFonts w:hint="eastAsia" w:asciiTheme="minorEastAsia" w:hAnsiTheme="minorEastAsia" w:cstheme="minorEastAsia"/>
          <w:color w:val="auto"/>
          <w:sz w:val="28"/>
          <w:szCs w:val="28"/>
          <w:u w:val="single"/>
        </w:rPr>
        <w:t xml:space="preserve">       年      月      日</w:t>
      </w:r>
    </w:p>
    <w:p w14:paraId="07F8B34C">
      <w:pPr>
        <w:spacing w:line="560" w:lineRule="exact"/>
        <w:ind w:left="420" w:leftChars="200" w:right="420" w:rightChars="200"/>
        <w:jc w:val="left"/>
        <w:outlineLvl w:val="0"/>
        <w:rPr>
          <w:rFonts w:asciiTheme="minorEastAsia" w:hAnsiTheme="minorEastAsia" w:cstheme="minorEastAsia"/>
          <w:b/>
          <w:bCs/>
          <w:color w:val="auto"/>
          <w:kern w:val="0"/>
          <w:sz w:val="28"/>
          <w:szCs w:val="28"/>
        </w:rPr>
      </w:pPr>
      <w:r>
        <w:rPr>
          <w:rFonts w:hint="eastAsia" w:asciiTheme="minorEastAsia" w:hAnsiTheme="minorEastAsia" w:cstheme="minorEastAsia"/>
          <w:b/>
          <w:bCs/>
          <w:color w:val="auto"/>
          <w:kern w:val="0"/>
          <w:sz w:val="28"/>
          <w:szCs w:val="28"/>
        </w:rPr>
        <w:t>注：因招标文件中授权委托书授权代理人无法手写签字，可以以印刷体代替（印刷体为电脑打出的字体）。</w:t>
      </w:r>
      <w:bookmarkEnd w:id="63"/>
      <w:bookmarkEnd w:id="64"/>
      <w:bookmarkStart w:id="65" w:name="_Toc7104353"/>
      <w:bookmarkStart w:id="66" w:name="_Toc397244565"/>
      <w:bookmarkStart w:id="67" w:name="_Toc508875415"/>
      <w:bookmarkStart w:id="68" w:name="_Toc397244493"/>
      <w:bookmarkStart w:id="69" w:name="_Toc497233311"/>
    </w:p>
    <w:p w14:paraId="0A6BEDCD">
      <w:pPr>
        <w:spacing w:line="560" w:lineRule="exact"/>
        <w:outlineLvl w:val="0"/>
        <w:rPr>
          <w:rFonts w:asciiTheme="minorEastAsia" w:hAnsiTheme="minorEastAsia" w:cstheme="minorEastAsia"/>
          <w:b/>
          <w:bCs/>
          <w:color w:val="auto"/>
          <w:kern w:val="0"/>
          <w:sz w:val="28"/>
          <w:szCs w:val="28"/>
        </w:rPr>
      </w:pPr>
    </w:p>
    <w:p w14:paraId="090513A0">
      <w:pPr>
        <w:spacing w:line="560" w:lineRule="exact"/>
        <w:outlineLvl w:val="0"/>
        <w:rPr>
          <w:rFonts w:asciiTheme="minorEastAsia" w:hAnsiTheme="minorEastAsia" w:cstheme="minorEastAsia"/>
          <w:b/>
          <w:bCs/>
          <w:color w:val="auto"/>
          <w:kern w:val="0"/>
          <w:sz w:val="28"/>
          <w:szCs w:val="28"/>
        </w:rPr>
      </w:pPr>
    </w:p>
    <w:p w14:paraId="609082AA">
      <w:pPr>
        <w:spacing w:line="560" w:lineRule="exact"/>
        <w:jc w:val="center"/>
        <w:outlineLvl w:val="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四、</w:t>
      </w:r>
      <w:bookmarkEnd w:id="65"/>
      <w:bookmarkEnd w:id="66"/>
      <w:bookmarkEnd w:id="67"/>
      <w:bookmarkEnd w:id="68"/>
      <w:bookmarkEnd w:id="69"/>
      <w:r>
        <w:rPr>
          <w:rFonts w:hint="eastAsia" w:asciiTheme="minorEastAsia" w:hAnsiTheme="minorEastAsia" w:cstheme="minorEastAsia"/>
          <w:b/>
          <w:bCs/>
          <w:color w:val="auto"/>
          <w:sz w:val="28"/>
          <w:szCs w:val="28"/>
        </w:rPr>
        <w:t>投标承诺函</w:t>
      </w:r>
    </w:p>
    <w:p w14:paraId="5E8F82F5">
      <w:pPr>
        <w:autoSpaceDE w:val="0"/>
        <w:autoSpaceDN w:val="0"/>
        <w:spacing w:before="154" w:line="364" w:lineRule="auto"/>
        <w:ind w:left="900" w:right="1277" w:firstLine="480"/>
        <w:jc w:val="center"/>
        <w:rPr>
          <w:rFonts w:hint="default" w:cs="宋体" w:asciiTheme="minorEastAsia" w:hAnsiTheme="minorEastAsia" w:eastAsia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t>（自行承诺）</w:t>
      </w:r>
    </w:p>
    <w:p w14:paraId="2A5256B9">
      <w:pPr>
        <w:spacing w:line="560" w:lineRule="exact"/>
        <w:ind w:left="420" w:leftChars="200" w:right="420" w:rightChars="200"/>
        <w:jc w:val="left"/>
        <w:rPr>
          <w:rFonts w:asciiTheme="minorEastAsia" w:hAnsiTheme="minorEastAsia" w:cstheme="minorEastAsia"/>
          <w:color w:val="auto"/>
          <w:sz w:val="28"/>
          <w:szCs w:val="28"/>
          <w:u w:val="single"/>
        </w:rPr>
        <w:sectPr>
          <w:pgSz w:w="11910" w:h="16840"/>
          <w:pgMar w:top="1077" w:right="1191" w:bottom="1077" w:left="1191" w:header="0" w:footer="1334" w:gutter="0"/>
          <w:cols w:space="720" w:num="1"/>
        </w:sectPr>
      </w:pPr>
    </w:p>
    <w:p w14:paraId="72B85C76">
      <w:pPr>
        <w:spacing w:line="560" w:lineRule="exact"/>
        <w:jc w:val="center"/>
        <w:outlineLvl w:val="0"/>
        <w:rPr>
          <w:rFonts w:asciiTheme="minorEastAsia" w:hAnsiTheme="minorEastAsia" w:cstheme="minorEastAsia"/>
          <w:b/>
          <w:bCs/>
          <w:color w:val="auto"/>
          <w:sz w:val="28"/>
          <w:szCs w:val="28"/>
        </w:rPr>
      </w:pPr>
      <w:bookmarkStart w:id="70" w:name="五、磋商报价明细表"/>
      <w:bookmarkEnd w:id="70"/>
      <w:bookmarkStart w:id="71" w:name="_Toc397244491"/>
      <w:bookmarkStart w:id="72" w:name="_Toc508875414"/>
      <w:bookmarkStart w:id="73" w:name="_Toc497233310"/>
      <w:bookmarkStart w:id="74" w:name="_Toc397244563"/>
      <w:r>
        <w:rPr>
          <w:rFonts w:hint="eastAsia" w:asciiTheme="minorEastAsia" w:hAnsiTheme="minorEastAsia" w:cstheme="minorEastAsia"/>
          <w:b/>
          <w:bCs/>
          <w:color w:val="auto"/>
          <w:sz w:val="28"/>
          <w:szCs w:val="28"/>
        </w:rPr>
        <w:t>五、投标报价明细表</w:t>
      </w:r>
    </w:p>
    <w:p w14:paraId="3CD54915">
      <w:pPr>
        <w:autoSpaceDE w:val="0"/>
        <w:autoSpaceDN w:val="0"/>
        <w:spacing w:before="145" w:line="360" w:lineRule="auto"/>
        <w:jc w:val="left"/>
        <w:rPr>
          <w:rFonts w:ascii="宋体" w:hAnsi="宋体" w:eastAsia="宋体" w:cs="宋体"/>
          <w:b/>
          <w:color w:val="auto"/>
          <w:kern w:val="0"/>
          <w:sz w:val="28"/>
          <w:szCs w:val="28"/>
        </w:rPr>
      </w:pPr>
    </w:p>
    <w:p w14:paraId="4BD6E39A">
      <w:pPr>
        <w:autoSpaceDE w:val="0"/>
        <w:autoSpaceDN w:val="0"/>
        <w:spacing w:before="145" w:line="360" w:lineRule="auto"/>
        <w:jc w:val="center"/>
        <w:rPr>
          <w:rFonts w:hint="default"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t>格式自拟</w:t>
      </w:r>
    </w:p>
    <w:p w14:paraId="59A564A8">
      <w:pPr>
        <w:autoSpaceDE w:val="0"/>
        <w:autoSpaceDN w:val="0"/>
        <w:spacing w:before="145" w:line="360" w:lineRule="auto"/>
        <w:jc w:val="left"/>
        <w:rPr>
          <w:rFonts w:ascii="宋体" w:hAnsi="宋体" w:eastAsia="宋体" w:cs="宋体"/>
          <w:b/>
          <w:color w:val="auto"/>
          <w:kern w:val="0"/>
          <w:sz w:val="28"/>
          <w:szCs w:val="28"/>
        </w:rPr>
      </w:pPr>
    </w:p>
    <w:p w14:paraId="039A4639">
      <w:pPr>
        <w:autoSpaceDE w:val="0"/>
        <w:autoSpaceDN w:val="0"/>
        <w:spacing w:before="145" w:line="360" w:lineRule="auto"/>
        <w:ind w:firstLine="562" w:firstLineChars="200"/>
        <w:jc w:val="left"/>
        <w:rPr>
          <w:rFonts w:ascii="宋体" w:hAnsi="宋体" w:eastAsia="宋体" w:cs="宋体"/>
          <w:b/>
          <w:color w:val="auto"/>
          <w:kern w:val="0"/>
          <w:sz w:val="28"/>
          <w:szCs w:val="28"/>
        </w:rPr>
      </w:pPr>
      <w:r>
        <w:rPr>
          <w:rFonts w:hint="eastAsia" w:ascii="宋体" w:hAnsi="宋体" w:eastAsia="宋体" w:cs="宋体"/>
          <w:b/>
          <w:color w:val="auto"/>
          <w:kern w:val="0"/>
          <w:sz w:val="28"/>
          <w:szCs w:val="28"/>
          <w:lang w:val="en-US" w:eastAsia="zh-CN"/>
        </w:rPr>
        <w:t>注意事项</w:t>
      </w:r>
      <w:r>
        <w:rPr>
          <w:rFonts w:ascii="宋体" w:hAnsi="宋体" w:eastAsia="宋体" w:cs="宋体"/>
          <w:b/>
          <w:color w:val="auto"/>
          <w:kern w:val="0"/>
          <w:sz w:val="28"/>
          <w:szCs w:val="28"/>
        </w:rPr>
        <w:t>：</w:t>
      </w:r>
      <w:r>
        <w:rPr>
          <w:rFonts w:hint="eastAsia" w:cs="Times New Roman" w:asciiTheme="minorEastAsia" w:hAnsiTheme="minorEastAsia"/>
          <w:color w:val="auto"/>
          <w:sz w:val="28"/>
          <w:szCs w:val="28"/>
        </w:rPr>
        <w:t>1、投标人根据招标文件</w:t>
      </w:r>
      <w:r>
        <w:rPr>
          <w:rFonts w:hint="eastAsia" w:cs="Times New Roman" w:asciiTheme="minorEastAsia" w:hAnsiTheme="minorEastAsia"/>
          <w:color w:val="auto"/>
          <w:sz w:val="28"/>
          <w:szCs w:val="28"/>
          <w:lang w:val="en-US" w:eastAsia="zh-CN"/>
        </w:rPr>
        <w:t>采购</w:t>
      </w:r>
      <w:r>
        <w:rPr>
          <w:rFonts w:hint="eastAsia" w:cs="Times New Roman" w:asciiTheme="minorEastAsia" w:hAnsiTheme="minorEastAsia"/>
          <w:color w:val="auto"/>
          <w:sz w:val="28"/>
          <w:szCs w:val="28"/>
        </w:rPr>
        <w:t>清单中的各项内容详细填报计费项目、分项价格和投标合价</w:t>
      </w:r>
      <w:r>
        <w:rPr>
          <w:rFonts w:hint="eastAsia" w:ascii="Calibri" w:hAnsi="Calibri" w:eastAsia="宋体" w:cs="Times New Roman"/>
          <w:color w:val="auto"/>
          <w:sz w:val="28"/>
          <w:szCs w:val="28"/>
        </w:rPr>
        <w:t>。</w:t>
      </w:r>
    </w:p>
    <w:p w14:paraId="23DFDAA7">
      <w:pPr>
        <w:spacing w:line="360" w:lineRule="auto"/>
        <w:ind w:firstLine="560" w:firstLineChars="200"/>
        <w:rPr>
          <w:rFonts w:ascii="Calibri" w:hAnsi="Calibri" w:eastAsia="宋体" w:cs="Times New Roman"/>
          <w:color w:val="auto"/>
          <w:sz w:val="28"/>
          <w:szCs w:val="28"/>
        </w:rPr>
      </w:pPr>
      <w:r>
        <w:rPr>
          <w:rFonts w:hint="eastAsia" w:cs="Times New Roman" w:asciiTheme="minorEastAsia" w:hAnsiTheme="minorEastAsia"/>
          <w:color w:val="auto"/>
          <w:sz w:val="28"/>
          <w:szCs w:val="28"/>
        </w:rPr>
        <w:t>2</w:t>
      </w:r>
      <w:r>
        <w:rPr>
          <w:rFonts w:hint="eastAsia" w:cs="Times New Roman" w:asciiTheme="minorEastAsia" w:hAnsiTheme="minorEastAsia"/>
          <w:color w:val="auto"/>
          <w:sz w:val="28"/>
          <w:szCs w:val="28"/>
          <w:lang w:eastAsia="zh-CN"/>
        </w:rPr>
        <w:t>、</w:t>
      </w:r>
      <w:r>
        <w:rPr>
          <w:rFonts w:hint="eastAsia" w:ascii="Calibri" w:hAnsi="Calibri" w:eastAsia="宋体" w:cs="Times New Roman"/>
          <w:color w:val="auto"/>
          <w:sz w:val="28"/>
          <w:szCs w:val="28"/>
        </w:rPr>
        <w:t>“报价</w:t>
      </w:r>
      <w:r>
        <w:rPr>
          <w:rFonts w:hint="eastAsia" w:ascii="Calibri" w:hAnsi="Calibri" w:eastAsia="宋体" w:cs="Times New Roman"/>
          <w:color w:val="auto"/>
          <w:sz w:val="28"/>
          <w:szCs w:val="28"/>
          <w:lang w:val="en-US" w:eastAsia="zh-CN"/>
        </w:rPr>
        <w:t>合价</w:t>
      </w:r>
      <w:r>
        <w:rPr>
          <w:rFonts w:hint="eastAsia" w:ascii="Calibri" w:hAnsi="Calibri" w:eastAsia="宋体" w:cs="Times New Roman"/>
          <w:color w:val="auto"/>
          <w:sz w:val="28"/>
          <w:szCs w:val="28"/>
        </w:rPr>
        <w:t>”应与投标函及附录投标报价金额一致。本表总计金额与单价汇总金额不一致的，以单价金额计算结果为准；单价金额小数点有明显错位的，应以总价为准，并修改单价。</w:t>
      </w:r>
    </w:p>
    <w:p w14:paraId="758F849C">
      <w:pPr>
        <w:spacing w:line="360" w:lineRule="auto"/>
        <w:ind w:firstLine="560"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rPr>
        <w:t>3、投标报价应含货物价格、运输费用、税金、售后等一切相关费用。</w:t>
      </w:r>
    </w:p>
    <w:p w14:paraId="6CD47E55">
      <w:pPr>
        <w:spacing w:line="360" w:lineRule="auto"/>
        <w:ind w:firstLine="560" w:firstLineChars="200"/>
        <w:rPr>
          <w:rFonts w:ascii="Calibri" w:hAnsi="Calibri" w:eastAsia="宋体" w:cs="Times New Roman"/>
          <w:color w:val="auto"/>
          <w:sz w:val="28"/>
          <w:szCs w:val="28"/>
        </w:rPr>
      </w:pPr>
      <w:r>
        <w:rPr>
          <w:rFonts w:hint="eastAsia" w:cs="Times New Roman" w:asciiTheme="minorEastAsia" w:hAnsiTheme="minorEastAsia"/>
          <w:color w:val="auto"/>
          <w:sz w:val="28"/>
          <w:szCs w:val="28"/>
          <w:lang w:val="en-US" w:eastAsia="zh-CN"/>
        </w:rPr>
        <w:t>4</w:t>
      </w:r>
      <w:r>
        <w:rPr>
          <w:rFonts w:hint="eastAsia" w:cs="Times New Roman" w:asciiTheme="minorEastAsia" w:hAnsiTheme="minorEastAsia"/>
          <w:color w:val="auto"/>
          <w:sz w:val="28"/>
          <w:szCs w:val="28"/>
        </w:rPr>
        <w:t>、</w:t>
      </w:r>
      <w:r>
        <w:rPr>
          <w:rFonts w:hint="eastAsia" w:ascii="Calibri" w:hAnsi="Calibri" w:eastAsia="宋体" w:cs="Times New Roman"/>
          <w:color w:val="auto"/>
          <w:sz w:val="28"/>
          <w:szCs w:val="28"/>
        </w:rPr>
        <w:t>供应商对所报相关内容的真实性负责，采购代理机构有权将相关内容进行公示，因弄虚作假导致的后果由供应商自行承担。</w:t>
      </w:r>
    </w:p>
    <w:bookmarkEnd w:id="71"/>
    <w:bookmarkEnd w:id="72"/>
    <w:bookmarkEnd w:id="73"/>
    <w:bookmarkEnd w:id="74"/>
    <w:p w14:paraId="7974F5E2">
      <w:pPr>
        <w:rPr>
          <w:rFonts w:hint="eastAsia" w:ascii="宋体" w:hAnsi="宋体"/>
          <w:b/>
          <w:bCs/>
          <w:color w:val="auto"/>
          <w:sz w:val="28"/>
          <w:szCs w:val="28"/>
        </w:rPr>
      </w:pPr>
    </w:p>
    <w:p w14:paraId="38563DE2">
      <w:pPr>
        <w:jc w:val="center"/>
        <w:rPr>
          <w:rFonts w:hint="eastAsia" w:ascii="宋体" w:hAnsi="宋体"/>
          <w:b/>
          <w:bCs/>
          <w:color w:val="auto"/>
          <w:sz w:val="28"/>
          <w:szCs w:val="28"/>
        </w:rPr>
      </w:pPr>
    </w:p>
    <w:p w14:paraId="5444DC70">
      <w:pPr>
        <w:jc w:val="center"/>
        <w:rPr>
          <w:rFonts w:hint="eastAsia" w:ascii="宋体" w:hAnsi="宋体"/>
          <w:b/>
          <w:bCs/>
          <w:color w:val="auto"/>
          <w:sz w:val="28"/>
          <w:szCs w:val="28"/>
        </w:rPr>
      </w:pPr>
    </w:p>
    <w:p w14:paraId="7D5133A4">
      <w:pPr>
        <w:jc w:val="center"/>
        <w:rPr>
          <w:rFonts w:hint="eastAsia" w:ascii="宋体" w:hAnsi="宋体"/>
          <w:b/>
          <w:bCs/>
          <w:color w:val="auto"/>
          <w:sz w:val="28"/>
          <w:szCs w:val="28"/>
        </w:rPr>
      </w:pPr>
    </w:p>
    <w:p w14:paraId="28D88873">
      <w:pPr>
        <w:jc w:val="center"/>
        <w:rPr>
          <w:rFonts w:hint="eastAsia" w:ascii="宋体" w:hAnsi="宋体"/>
          <w:b/>
          <w:bCs/>
          <w:color w:val="auto"/>
          <w:sz w:val="28"/>
          <w:szCs w:val="28"/>
        </w:rPr>
      </w:pPr>
    </w:p>
    <w:p w14:paraId="2F705237">
      <w:pPr>
        <w:jc w:val="center"/>
        <w:rPr>
          <w:rFonts w:hint="eastAsia" w:ascii="宋体" w:hAnsi="宋体"/>
          <w:b/>
          <w:bCs/>
          <w:color w:val="auto"/>
          <w:sz w:val="28"/>
          <w:szCs w:val="28"/>
        </w:rPr>
      </w:pPr>
    </w:p>
    <w:p w14:paraId="30E73DDF">
      <w:pPr>
        <w:jc w:val="center"/>
        <w:rPr>
          <w:rFonts w:hint="eastAsia" w:ascii="宋体" w:hAnsi="宋体"/>
          <w:b/>
          <w:bCs/>
          <w:color w:val="auto"/>
          <w:sz w:val="28"/>
          <w:szCs w:val="28"/>
        </w:rPr>
      </w:pPr>
    </w:p>
    <w:p w14:paraId="504F9AAF">
      <w:pPr>
        <w:jc w:val="center"/>
        <w:rPr>
          <w:rFonts w:hint="eastAsia" w:ascii="宋体" w:hAnsi="宋体"/>
          <w:b/>
          <w:bCs/>
          <w:color w:val="auto"/>
          <w:sz w:val="28"/>
          <w:szCs w:val="28"/>
        </w:rPr>
      </w:pPr>
    </w:p>
    <w:p w14:paraId="3E8C6042">
      <w:pPr>
        <w:jc w:val="center"/>
        <w:rPr>
          <w:rFonts w:hint="eastAsia" w:ascii="宋体" w:hAnsi="宋体"/>
          <w:b/>
          <w:bCs/>
          <w:color w:val="auto"/>
          <w:sz w:val="28"/>
          <w:szCs w:val="28"/>
        </w:rPr>
      </w:pPr>
    </w:p>
    <w:p w14:paraId="4038FA95">
      <w:pPr>
        <w:jc w:val="center"/>
        <w:rPr>
          <w:rFonts w:hint="eastAsia" w:ascii="宋体" w:hAnsi="宋体"/>
          <w:b/>
          <w:bCs/>
          <w:color w:val="auto"/>
          <w:sz w:val="28"/>
          <w:szCs w:val="28"/>
        </w:rPr>
      </w:pPr>
    </w:p>
    <w:p w14:paraId="26E46570">
      <w:pPr>
        <w:jc w:val="center"/>
        <w:rPr>
          <w:rFonts w:hint="eastAsia" w:ascii="宋体" w:hAnsi="宋体"/>
          <w:b/>
          <w:bCs/>
          <w:color w:val="auto"/>
          <w:sz w:val="28"/>
          <w:szCs w:val="28"/>
        </w:rPr>
      </w:pPr>
    </w:p>
    <w:p w14:paraId="56375F39">
      <w:pPr>
        <w:jc w:val="center"/>
        <w:rPr>
          <w:rFonts w:hint="eastAsia" w:ascii="宋体" w:hAnsi="宋体"/>
          <w:b/>
          <w:bCs/>
          <w:color w:val="auto"/>
          <w:sz w:val="28"/>
          <w:szCs w:val="28"/>
        </w:rPr>
      </w:pPr>
    </w:p>
    <w:p w14:paraId="3A740BC7">
      <w:pPr>
        <w:jc w:val="center"/>
        <w:rPr>
          <w:rFonts w:hint="eastAsia" w:ascii="宋体" w:hAnsi="宋体"/>
          <w:b/>
          <w:bCs/>
          <w:color w:val="auto"/>
          <w:sz w:val="28"/>
          <w:szCs w:val="28"/>
        </w:rPr>
      </w:pPr>
    </w:p>
    <w:p w14:paraId="74DDFC70">
      <w:pPr>
        <w:jc w:val="center"/>
        <w:rPr>
          <w:rFonts w:hint="eastAsia" w:ascii="宋体" w:hAnsi="宋体"/>
          <w:b/>
          <w:bCs/>
          <w:color w:val="auto"/>
          <w:sz w:val="28"/>
          <w:szCs w:val="28"/>
        </w:rPr>
      </w:pPr>
    </w:p>
    <w:p w14:paraId="78466F2D">
      <w:pPr>
        <w:jc w:val="center"/>
        <w:rPr>
          <w:rFonts w:hint="eastAsia" w:ascii="宋体" w:hAnsi="宋体"/>
          <w:b/>
          <w:bCs/>
          <w:color w:val="auto"/>
          <w:sz w:val="28"/>
          <w:szCs w:val="28"/>
        </w:rPr>
      </w:pPr>
    </w:p>
    <w:p w14:paraId="0A797469">
      <w:pPr>
        <w:jc w:val="center"/>
        <w:rPr>
          <w:rFonts w:hint="eastAsia" w:ascii="宋体" w:hAnsi="宋体"/>
          <w:b/>
          <w:bCs/>
          <w:color w:val="auto"/>
          <w:sz w:val="28"/>
          <w:szCs w:val="28"/>
        </w:rPr>
      </w:pPr>
    </w:p>
    <w:p w14:paraId="242CD65F">
      <w:pPr>
        <w:jc w:val="center"/>
        <w:rPr>
          <w:rFonts w:hint="eastAsia" w:ascii="宋体" w:hAnsi="宋体"/>
          <w:b/>
          <w:bCs/>
          <w:color w:val="auto"/>
          <w:sz w:val="28"/>
          <w:szCs w:val="28"/>
        </w:rPr>
      </w:pPr>
    </w:p>
    <w:p w14:paraId="2561019F">
      <w:pPr>
        <w:jc w:val="center"/>
        <w:rPr>
          <w:rFonts w:hint="eastAsia" w:ascii="宋体" w:hAnsi="宋体"/>
          <w:b/>
          <w:bCs/>
          <w:color w:val="auto"/>
          <w:sz w:val="28"/>
          <w:szCs w:val="28"/>
        </w:rPr>
      </w:pPr>
    </w:p>
    <w:p w14:paraId="53D9CC8D">
      <w:pPr>
        <w:jc w:val="center"/>
        <w:rPr>
          <w:rFonts w:hint="eastAsia" w:ascii="宋体" w:hAnsi="宋体"/>
          <w:b/>
          <w:bCs/>
          <w:color w:val="auto"/>
          <w:sz w:val="28"/>
          <w:szCs w:val="28"/>
        </w:rPr>
      </w:pPr>
    </w:p>
    <w:p w14:paraId="22F49DA3">
      <w:pPr>
        <w:jc w:val="center"/>
        <w:rPr>
          <w:rFonts w:hint="eastAsia" w:ascii="宋体" w:hAnsi="宋体"/>
          <w:b/>
          <w:bCs/>
          <w:color w:val="auto"/>
          <w:sz w:val="28"/>
          <w:szCs w:val="28"/>
        </w:rPr>
      </w:pPr>
    </w:p>
    <w:p w14:paraId="2B6ED13A">
      <w:pPr>
        <w:jc w:val="center"/>
        <w:rPr>
          <w:rFonts w:ascii="宋体" w:hAnsi="宋体"/>
          <w:b/>
          <w:bCs/>
          <w:color w:val="auto"/>
          <w:sz w:val="28"/>
          <w:szCs w:val="28"/>
        </w:rPr>
      </w:pPr>
      <w:r>
        <w:rPr>
          <w:rFonts w:hint="eastAsia" w:ascii="宋体" w:hAnsi="宋体"/>
          <w:b/>
          <w:bCs/>
          <w:color w:val="auto"/>
          <w:sz w:val="28"/>
          <w:szCs w:val="28"/>
        </w:rPr>
        <w:t>附件1：技术参数偏离表（格式）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30"/>
        <w:gridCol w:w="1670"/>
        <w:gridCol w:w="1437"/>
        <w:gridCol w:w="1420"/>
        <w:gridCol w:w="1258"/>
        <w:gridCol w:w="903"/>
      </w:tblGrid>
      <w:tr w14:paraId="3E40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9A4CA6C">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序号</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390FF22">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货物名称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039BA3">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rPr>
              <w:t>招标技术参数要求</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4EE4346">
            <w:pPr>
              <w:jc w:val="center"/>
              <w:rPr>
                <w:rFonts w:hint="eastAsia" w:ascii="宋体" w:hAnsi="宋体" w:cs="宋体"/>
                <w:color w:val="auto"/>
                <w:sz w:val="28"/>
                <w:szCs w:val="28"/>
                <w:lang w:bidi="ar"/>
              </w:rPr>
            </w:pPr>
            <w:r>
              <w:rPr>
                <w:rFonts w:hint="eastAsia" w:ascii="宋体" w:hAnsi="宋体" w:cs="宋体"/>
                <w:color w:val="auto"/>
                <w:sz w:val="28"/>
                <w:szCs w:val="28"/>
              </w:rPr>
              <w:t>投标产品技术参数</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131B4A9">
            <w:pPr>
              <w:spacing w:before="156" w:beforeLines="50" w:after="156" w:afterLines="50" w:line="360" w:lineRule="auto"/>
              <w:jc w:val="center"/>
              <w:rPr>
                <w:rFonts w:hint="default" w:ascii="宋体" w:hAnsi="宋体" w:cs="宋体" w:eastAsiaTheme="minorEastAsia"/>
                <w:color w:val="auto"/>
                <w:sz w:val="28"/>
                <w:szCs w:val="28"/>
                <w:lang w:val="en-US" w:eastAsia="zh-CN"/>
              </w:rPr>
            </w:pPr>
            <w:r>
              <w:rPr>
                <w:rFonts w:hint="eastAsia" w:ascii="宋体" w:hAnsi="宋体" w:cs="宋体"/>
                <w:color w:val="auto"/>
                <w:sz w:val="28"/>
                <w:szCs w:val="28"/>
                <w:lang w:val="en-US" w:eastAsia="zh-CN"/>
              </w:rPr>
              <w:t>投标品牌型号</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8647B1E">
            <w:pPr>
              <w:spacing w:before="156" w:beforeLines="50" w:after="156" w:afterLines="50" w:line="360" w:lineRule="auto"/>
              <w:jc w:val="center"/>
              <w:rPr>
                <w:rFonts w:hint="eastAsia" w:ascii="宋体" w:hAnsi="宋体" w:cs="宋体"/>
                <w:color w:val="auto"/>
                <w:sz w:val="28"/>
                <w:szCs w:val="28"/>
                <w:lang w:bidi="ar"/>
              </w:rPr>
            </w:pPr>
            <w:r>
              <w:rPr>
                <w:rFonts w:hint="eastAsia" w:ascii="宋体" w:hAnsi="宋体" w:cs="宋体"/>
                <w:color w:val="auto"/>
                <w:sz w:val="28"/>
                <w:szCs w:val="28"/>
                <w:lang w:bidi="ar"/>
              </w:rPr>
              <w:t>偏离(正/负)</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961B4F0">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备注</w:t>
            </w:r>
          </w:p>
        </w:tc>
      </w:tr>
      <w:tr w14:paraId="1C82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53B2AF6">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1</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93F4978">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D4C73F">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63C12123">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1621E2A">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81EE867">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1312709A">
            <w:pPr>
              <w:spacing w:line="360" w:lineRule="auto"/>
              <w:jc w:val="center"/>
              <w:rPr>
                <w:rFonts w:ascii="宋体" w:hAnsi="宋体" w:cs="宋体"/>
                <w:color w:val="auto"/>
                <w:sz w:val="28"/>
                <w:szCs w:val="28"/>
              </w:rPr>
            </w:pPr>
          </w:p>
        </w:tc>
      </w:tr>
      <w:tr w14:paraId="2C4E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EEBCC73">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2</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BE36983">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1AA8C8C">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7BA4010B">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32487AA">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78AC60F">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1BA92D44">
            <w:pPr>
              <w:spacing w:line="360" w:lineRule="auto"/>
              <w:jc w:val="center"/>
              <w:rPr>
                <w:rFonts w:ascii="宋体" w:hAnsi="宋体" w:cs="宋体"/>
                <w:color w:val="auto"/>
                <w:sz w:val="28"/>
                <w:szCs w:val="28"/>
              </w:rPr>
            </w:pPr>
          </w:p>
        </w:tc>
      </w:tr>
      <w:tr w14:paraId="6268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9436461">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3</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38CAE71">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168152C">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6DA02F36">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11FC6EE">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1BE6A2B9">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76D1C808">
            <w:pPr>
              <w:spacing w:line="360" w:lineRule="auto"/>
              <w:jc w:val="center"/>
              <w:rPr>
                <w:rFonts w:ascii="宋体" w:hAnsi="宋体" w:cs="宋体"/>
                <w:color w:val="auto"/>
                <w:sz w:val="28"/>
                <w:szCs w:val="28"/>
              </w:rPr>
            </w:pPr>
          </w:p>
        </w:tc>
      </w:tr>
      <w:tr w14:paraId="34A0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A82BA39">
            <w:pPr>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lang w:bidi="ar"/>
              </w:rPr>
              <w:t>…</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72CBE82">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41EAE50">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16D0BD39">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4C50A3C">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87172B6">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FCF9AD5">
            <w:pPr>
              <w:spacing w:line="360" w:lineRule="auto"/>
              <w:jc w:val="center"/>
              <w:rPr>
                <w:rFonts w:ascii="宋体" w:hAnsi="宋体" w:cs="宋体"/>
                <w:color w:val="auto"/>
                <w:sz w:val="28"/>
                <w:szCs w:val="28"/>
              </w:rPr>
            </w:pPr>
          </w:p>
        </w:tc>
      </w:tr>
      <w:tr w14:paraId="4298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17E559F">
            <w:pPr>
              <w:spacing w:before="156" w:beforeLines="50" w:after="156" w:afterLines="50" w:line="360" w:lineRule="auto"/>
              <w:jc w:val="center"/>
              <w:rPr>
                <w:rFonts w:ascii="宋体" w:hAnsi="宋体" w:cs="宋体"/>
                <w:color w:val="auto"/>
                <w:sz w:val="28"/>
                <w:szCs w:val="28"/>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8428C21">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A869892">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7D414FF9">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AEF7823">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46A43A1">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B7FD924">
            <w:pPr>
              <w:spacing w:line="360" w:lineRule="auto"/>
              <w:jc w:val="center"/>
              <w:rPr>
                <w:rFonts w:ascii="宋体" w:hAnsi="宋体" w:cs="宋体"/>
                <w:color w:val="auto"/>
                <w:sz w:val="28"/>
                <w:szCs w:val="28"/>
              </w:rPr>
            </w:pPr>
          </w:p>
        </w:tc>
      </w:tr>
      <w:tr w14:paraId="1A54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694E9E9">
            <w:pPr>
              <w:spacing w:before="156" w:beforeLines="50" w:after="156" w:afterLines="50" w:line="360" w:lineRule="auto"/>
              <w:jc w:val="center"/>
              <w:rPr>
                <w:rFonts w:ascii="宋体" w:hAnsi="宋体" w:cs="宋体"/>
                <w:color w:val="auto"/>
                <w:sz w:val="28"/>
                <w:szCs w:val="28"/>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0844301">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FFFEF2A">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2AA2B292">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78BF46E">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6523AA27">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D47B4A8">
            <w:pPr>
              <w:spacing w:line="360" w:lineRule="auto"/>
              <w:jc w:val="center"/>
              <w:rPr>
                <w:rFonts w:ascii="宋体" w:hAnsi="宋体" w:cs="宋体"/>
                <w:color w:val="auto"/>
                <w:sz w:val="28"/>
                <w:szCs w:val="28"/>
              </w:rPr>
            </w:pPr>
          </w:p>
        </w:tc>
      </w:tr>
      <w:tr w14:paraId="6CE2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687AA25">
            <w:pPr>
              <w:spacing w:before="156" w:beforeLines="50" w:after="156" w:afterLines="50" w:line="360" w:lineRule="auto"/>
              <w:jc w:val="center"/>
              <w:rPr>
                <w:rFonts w:ascii="宋体" w:hAnsi="宋体" w:cs="宋体"/>
                <w:color w:val="auto"/>
                <w:sz w:val="28"/>
                <w:szCs w:val="28"/>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787E12D">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59B3125">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34A83FA4">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C052449">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EBC6AEC">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3D1D3EA8">
            <w:pPr>
              <w:spacing w:line="360" w:lineRule="auto"/>
              <w:jc w:val="center"/>
              <w:rPr>
                <w:rFonts w:ascii="宋体" w:hAnsi="宋体" w:cs="宋体"/>
                <w:color w:val="auto"/>
                <w:sz w:val="28"/>
                <w:szCs w:val="28"/>
              </w:rPr>
            </w:pPr>
          </w:p>
        </w:tc>
      </w:tr>
      <w:tr w14:paraId="50F1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04699F8">
            <w:pPr>
              <w:spacing w:before="156" w:beforeLines="50" w:after="156" w:afterLines="50" w:line="360" w:lineRule="auto"/>
              <w:jc w:val="center"/>
              <w:rPr>
                <w:rFonts w:ascii="宋体" w:hAnsi="宋体" w:cs="宋体"/>
                <w:color w:val="auto"/>
                <w:sz w:val="28"/>
                <w:szCs w:val="28"/>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3BA0EA97">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4C1AF14">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0EC82790">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94D8E82">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6DB79D2">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9F0AA06">
            <w:pPr>
              <w:spacing w:line="360" w:lineRule="auto"/>
              <w:jc w:val="center"/>
              <w:rPr>
                <w:rFonts w:ascii="宋体" w:hAnsi="宋体" w:cs="宋体"/>
                <w:color w:val="auto"/>
                <w:sz w:val="28"/>
                <w:szCs w:val="28"/>
              </w:rPr>
            </w:pPr>
          </w:p>
        </w:tc>
      </w:tr>
      <w:tr w14:paraId="69E5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F15B8E0">
            <w:pPr>
              <w:spacing w:before="156" w:beforeLines="50" w:after="156" w:afterLines="50" w:line="360" w:lineRule="auto"/>
              <w:jc w:val="center"/>
              <w:rPr>
                <w:rFonts w:ascii="宋体" w:hAnsi="宋体" w:cs="宋体"/>
                <w:color w:val="auto"/>
                <w:sz w:val="28"/>
                <w:szCs w:val="28"/>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3910E952">
            <w:pPr>
              <w:spacing w:line="360" w:lineRule="auto"/>
              <w:jc w:val="center"/>
              <w:rPr>
                <w:rFonts w:ascii="宋体" w:hAnsi="宋体" w:cs="宋体"/>
                <w:color w:val="auto"/>
                <w:sz w:val="28"/>
                <w:szCs w:val="28"/>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083182">
            <w:pPr>
              <w:spacing w:line="360" w:lineRule="auto"/>
              <w:jc w:val="center"/>
              <w:rPr>
                <w:rFonts w:ascii="宋体" w:hAnsi="宋体" w:cs="宋体"/>
                <w:color w:val="auto"/>
                <w:sz w:val="28"/>
                <w:szCs w:val="28"/>
              </w:rPr>
            </w:pPr>
          </w:p>
        </w:tc>
        <w:tc>
          <w:tcPr>
            <w:tcW w:w="1437" w:type="dxa"/>
            <w:tcBorders>
              <w:top w:val="single" w:color="auto" w:sz="4" w:space="0"/>
              <w:left w:val="single" w:color="auto" w:sz="4" w:space="0"/>
              <w:bottom w:val="single" w:color="auto" w:sz="4" w:space="0"/>
              <w:right w:val="single" w:color="auto" w:sz="4" w:space="0"/>
            </w:tcBorders>
            <w:noWrap w:val="0"/>
            <w:vAlign w:val="top"/>
          </w:tcPr>
          <w:p w14:paraId="5D92E790">
            <w:pPr>
              <w:spacing w:line="360" w:lineRule="auto"/>
              <w:jc w:val="center"/>
              <w:rPr>
                <w:rFonts w:ascii="宋体" w:hAnsi="宋体" w:cs="宋体"/>
                <w:color w:val="auto"/>
                <w:sz w:val="28"/>
                <w:szCs w:val="28"/>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C29D27A">
            <w:pPr>
              <w:spacing w:line="360" w:lineRule="auto"/>
              <w:jc w:val="center"/>
              <w:rPr>
                <w:rFonts w:ascii="宋体" w:hAnsi="宋体" w:cs="宋体"/>
                <w:color w:val="auto"/>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41EAD51A">
            <w:pPr>
              <w:spacing w:line="360" w:lineRule="auto"/>
              <w:jc w:val="center"/>
              <w:rPr>
                <w:rFonts w:ascii="宋体" w:hAnsi="宋体" w:cs="宋体"/>
                <w:color w:val="auto"/>
                <w:sz w:val="28"/>
                <w:szCs w:val="28"/>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063AE32">
            <w:pPr>
              <w:spacing w:line="360" w:lineRule="auto"/>
              <w:jc w:val="center"/>
              <w:rPr>
                <w:rFonts w:ascii="宋体" w:hAnsi="宋体" w:cs="宋体"/>
                <w:color w:val="auto"/>
                <w:sz w:val="28"/>
                <w:szCs w:val="28"/>
              </w:rPr>
            </w:pPr>
          </w:p>
        </w:tc>
      </w:tr>
    </w:tbl>
    <w:p w14:paraId="49C758AE">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1680" w:firstLineChars="600"/>
        <w:jc w:val="left"/>
        <w:textAlignment w:val="auto"/>
        <w:rPr>
          <w:rFonts w:asciiTheme="minorEastAsia" w:hAnsiTheme="minorEastAsia" w:cstheme="minorEastAsia"/>
          <w:color w:val="auto"/>
          <w:sz w:val="28"/>
          <w:szCs w:val="28"/>
        </w:rPr>
      </w:pPr>
      <w:r>
        <w:rPr>
          <w:rFonts w:hint="eastAsia" w:ascii="宋体" w:hAnsi="宋体"/>
          <w:color w:val="auto"/>
          <w:sz w:val="28"/>
          <w:szCs w:val="28"/>
          <w:lang w:bidi="ar"/>
        </w:rPr>
        <w:t xml:space="preserve">    </w:t>
      </w:r>
      <w:r>
        <w:rPr>
          <w:rFonts w:hint="eastAsia" w:asciiTheme="minorEastAsia" w:hAnsiTheme="minorEastAsia" w:cstheme="minorEastAsia"/>
          <w:color w:val="auto"/>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29002091">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2240" w:firstLineChars="800"/>
        <w:jc w:val="left"/>
        <w:textAlignment w:val="auto"/>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26160908">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6BA569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auto"/>
          <w:sz w:val="28"/>
          <w:szCs w:val="28"/>
          <w:lang w:bidi="ar"/>
        </w:rPr>
      </w:pPr>
      <w:r>
        <w:rPr>
          <w:rFonts w:hint="eastAsia" w:ascii="宋体" w:hAnsi="宋体" w:cs="宋体"/>
          <w:b/>
          <w:color w:val="auto"/>
          <w:sz w:val="28"/>
          <w:szCs w:val="28"/>
          <w:lang w:bidi="ar"/>
        </w:rPr>
        <w:t>注：投标供应商应对照招标文件技术规格要求，反映所提供货物和服务对招标文件的技术规格要求的全部正/负偏离（优于招标文件要求的为正偏离、低于招标文件要求得为负偏离）情况。未在本表中做出偏离说明的项目，视为与招标文件要求一致；在本表中做出偏离说明的项目，投标供应商必须提供所投设备的具体参数值，并在技术标中提供详细资料。</w:t>
      </w:r>
    </w:p>
    <w:p w14:paraId="3818BA34">
      <w:pPr>
        <w:spacing w:line="480" w:lineRule="exact"/>
        <w:ind w:firstLine="141" w:firstLineChars="50"/>
        <w:rPr>
          <w:rFonts w:hint="eastAsia" w:ascii="宋体" w:hAnsi="宋体" w:cs="宋体"/>
          <w:b/>
          <w:color w:val="auto"/>
          <w:sz w:val="28"/>
          <w:szCs w:val="28"/>
          <w:lang w:bidi="ar"/>
        </w:rPr>
      </w:pPr>
      <w:r>
        <w:rPr>
          <w:rFonts w:hint="eastAsia" w:ascii="宋体" w:hAnsi="宋体" w:cs="宋体"/>
          <w:b/>
          <w:color w:val="auto"/>
          <w:sz w:val="28"/>
          <w:szCs w:val="28"/>
          <w:lang w:bidi="ar"/>
        </w:rPr>
        <w:t>注：此表格若不够用，可根据实际自行扩展表格。</w:t>
      </w:r>
    </w:p>
    <w:p w14:paraId="5A0F626F">
      <w:pPr>
        <w:spacing w:line="520" w:lineRule="exact"/>
        <w:jc w:val="left"/>
        <w:rPr>
          <w:rFonts w:hint="eastAsia" w:ascii="宋体" w:hAnsi="宋体"/>
          <w:b/>
          <w:bCs/>
          <w:color w:val="auto"/>
          <w:sz w:val="28"/>
          <w:szCs w:val="28"/>
        </w:rPr>
      </w:pPr>
    </w:p>
    <w:p w14:paraId="33002667">
      <w:pPr>
        <w:spacing w:line="520" w:lineRule="exact"/>
        <w:jc w:val="center"/>
        <w:rPr>
          <w:rFonts w:ascii="宋体" w:hAnsi="宋体"/>
          <w:b/>
          <w:bCs/>
          <w:color w:val="auto"/>
          <w:sz w:val="28"/>
          <w:szCs w:val="28"/>
        </w:rPr>
      </w:pPr>
      <w:r>
        <w:rPr>
          <w:rFonts w:hint="eastAsia" w:ascii="宋体" w:hAnsi="宋体"/>
          <w:b/>
          <w:bCs/>
          <w:color w:val="auto"/>
          <w:sz w:val="28"/>
          <w:szCs w:val="28"/>
        </w:rPr>
        <w:t>附件2：商务响应表（格式）</w:t>
      </w:r>
    </w:p>
    <w:p w14:paraId="70D8B554">
      <w:pPr>
        <w:snapToGrid w:val="0"/>
        <w:spacing w:line="520" w:lineRule="exact"/>
        <w:rPr>
          <w:rFonts w:ascii="宋体" w:hAnsi="宋体" w:cs="宋体"/>
          <w:color w:val="auto"/>
          <w:sz w:val="28"/>
          <w:szCs w:val="28"/>
          <w:u w:val="single"/>
        </w:rPr>
      </w:pPr>
    </w:p>
    <w:tbl>
      <w:tblPr>
        <w:tblStyle w:val="49"/>
        <w:tblW w:w="0" w:type="auto"/>
        <w:tblInd w:w="322" w:type="dxa"/>
        <w:tblLayout w:type="fixed"/>
        <w:tblCellMar>
          <w:top w:w="0" w:type="dxa"/>
          <w:left w:w="108" w:type="dxa"/>
          <w:bottom w:w="0" w:type="dxa"/>
          <w:right w:w="108" w:type="dxa"/>
        </w:tblCellMar>
      </w:tblPr>
      <w:tblGrid>
        <w:gridCol w:w="2580"/>
        <w:gridCol w:w="2520"/>
        <w:gridCol w:w="1500"/>
        <w:gridCol w:w="2670"/>
      </w:tblGrid>
      <w:tr w14:paraId="6E2D3199">
        <w:tblPrEx>
          <w:tblCellMar>
            <w:top w:w="0" w:type="dxa"/>
            <w:left w:w="108" w:type="dxa"/>
            <w:bottom w:w="0" w:type="dxa"/>
            <w:right w:w="108" w:type="dxa"/>
          </w:tblCellMar>
        </w:tblPrEx>
        <w:trPr>
          <w:trHeight w:val="642"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2F321C16">
            <w:pPr>
              <w:snapToGrid w:val="0"/>
              <w:spacing w:line="520" w:lineRule="exact"/>
              <w:jc w:val="center"/>
              <w:rPr>
                <w:rFonts w:ascii="宋体" w:hAnsi="宋体" w:cs="宋体"/>
                <w:color w:val="auto"/>
                <w:sz w:val="28"/>
                <w:szCs w:val="28"/>
              </w:rPr>
            </w:pPr>
            <w:r>
              <w:rPr>
                <w:rFonts w:hint="eastAsia" w:ascii="宋体" w:hAnsi="宋体" w:cs="宋体"/>
                <w:color w:val="auto"/>
                <w:sz w:val="28"/>
                <w:szCs w:val="28"/>
              </w:rPr>
              <w:t>项目</w:t>
            </w:r>
          </w:p>
        </w:tc>
        <w:tc>
          <w:tcPr>
            <w:tcW w:w="2520" w:type="dxa"/>
            <w:tcBorders>
              <w:top w:val="single" w:color="auto" w:sz="4" w:space="0"/>
              <w:left w:val="nil"/>
              <w:bottom w:val="single" w:color="auto" w:sz="4" w:space="0"/>
              <w:right w:val="single" w:color="auto" w:sz="4" w:space="0"/>
            </w:tcBorders>
            <w:noWrap w:val="0"/>
            <w:vAlign w:val="center"/>
          </w:tcPr>
          <w:p w14:paraId="2974D568">
            <w:pPr>
              <w:snapToGrid w:val="0"/>
              <w:spacing w:line="520" w:lineRule="exact"/>
              <w:jc w:val="center"/>
              <w:rPr>
                <w:rFonts w:ascii="宋体" w:hAnsi="宋体" w:cs="宋体"/>
                <w:color w:val="auto"/>
                <w:sz w:val="28"/>
                <w:szCs w:val="28"/>
              </w:rPr>
            </w:pPr>
            <w:r>
              <w:rPr>
                <w:rFonts w:hint="eastAsia" w:ascii="宋体" w:hAnsi="宋体" w:cs="宋体"/>
                <w:color w:val="auto"/>
                <w:sz w:val="28"/>
                <w:szCs w:val="28"/>
              </w:rPr>
              <w:t>招标文件要求</w:t>
            </w:r>
          </w:p>
        </w:tc>
        <w:tc>
          <w:tcPr>
            <w:tcW w:w="1500" w:type="dxa"/>
            <w:tcBorders>
              <w:top w:val="single" w:color="auto" w:sz="4" w:space="0"/>
              <w:left w:val="nil"/>
              <w:bottom w:val="single" w:color="auto" w:sz="4" w:space="0"/>
              <w:right w:val="single" w:color="auto" w:sz="4" w:space="0"/>
            </w:tcBorders>
            <w:noWrap w:val="0"/>
            <w:vAlign w:val="center"/>
          </w:tcPr>
          <w:p w14:paraId="0F6E7036">
            <w:pPr>
              <w:snapToGrid w:val="0"/>
              <w:spacing w:line="520" w:lineRule="exact"/>
              <w:jc w:val="center"/>
              <w:rPr>
                <w:rFonts w:ascii="宋体" w:hAnsi="宋体" w:cs="宋体"/>
                <w:color w:val="auto"/>
                <w:sz w:val="28"/>
                <w:szCs w:val="28"/>
              </w:rPr>
            </w:pPr>
            <w:r>
              <w:rPr>
                <w:rFonts w:hint="eastAsia" w:ascii="宋体" w:hAnsi="宋体" w:cs="宋体"/>
                <w:color w:val="auto"/>
                <w:sz w:val="28"/>
                <w:szCs w:val="28"/>
              </w:rPr>
              <w:t>是否响应</w:t>
            </w:r>
          </w:p>
        </w:tc>
        <w:tc>
          <w:tcPr>
            <w:tcW w:w="2670" w:type="dxa"/>
            <w:tcBorders>
              <w:top w:val="single" w:color="auto" w:sz="4" w:space="0"/>
              <w:left w:val="nil"/>
              <w:bottom w:val="single" w:color="auto" w:sz="4" w:space="0"/>
              <w:right w:val="single" w:color="auto" w:sz="4" w:space="0"/>
            </w:tcBorders>
            <w:noWrap w:val="0"/>
            <w:vAlign w:val="center"/>
          </w:tcPr>
          <w:p w14:paraId="2CDC641C">
            <w:pPr>
              <w:snapToGrid w:val="0"/>
              <w:spacing w:line="520" w:lineRule="exact"/>
              <w:jc w:val="center"/>
              <w:rPr>
                <w:rFonts w:ascii="宋体" w:hAnsi="宋体" w:cs="宋体"/>
                <w:color w:val="auto"/>
                <w:sz w:val="28"/>
                <w:szCs w:val="28"/>
              </w:rPr>
            </w:pPr>
            <w:r>
              <w:rPr>
                <w:rFonts w:hint="eastAsia" w:ascii="宋体" w:hAnsi="宋体" w:cs="宋体"/>
                <w:color w:val="auto"/>
                <w:sz w:val="28"/>
                <w:szCs w:val="28"/>
              </w:rPr>
              <w:t>供应商的承诺或说明</w:t>
            </w:r>
          </w:p>
        </w:tc>
      </w:tr>
      <w:tr w14:paraId="4271D022">
        <w:tblPrEx>
          <w:tblCellMar>
            <w:top w:w="0" w:type="dxa"/>
            <w:left w:w="108" w:type="dxa"/>
            <w:bottom w:w="0" w:type="dxa"/>
            <w:right w:w="108" w:type="dxa"/>
          </w:tblCellMar>
        </w:tblPrEx>
        <w:trPr>
          <w:trHeight w:val="672" w:hRule="atLeast"/>
        </w:trPr>
        <w:tc>
          <w:tcPr>
            <w:tcW w:w="2580" w:type="dxa"/>
            <w:tcBorders>
              <w:top w:val="single" w:color="auto" w:sz="4" w:space="0"/>
              <w:left w:val="single" w:color="auto" w:sz="4" w:space="0"/>
              <w:bottom w:val="single" w:color="auto" w:sz="4" w:space="0"/>
              <w:right w:val="single" w:color="auto" w:sz="4" w:space="0"/>
            </w:tcBorders>
            <w:noWrap w:val="0"/>
            <w:vAlign w:val="top"/>
          </w:tcPr>
          <w:p w14:paraId="2EEBBD4C">
            <w:pPr>
              <w:snapToGrid w:val="0"/>
              <w:spacing w:line="520" w:lineRule="exact"/>
              <w:rPr>
                <w:rFonts w:ascii="宋体" w:hAnsi="宋体" w:cs="宋体"/>
                <w:color w:val="auto"/>
                <w:sz w:val="28"/>
                <w:szCs w:val="28"/>
              </w:rPr>
            </w:pPr>
            <w:r>
              <w:rPr>
                <w:rFonts w:hint="eastAsia" w:ascii="宋体" w:hAnsi="宋体" w:cs="宋体"/>
                <w:color w:val="auto"/>
                <w:sz w:val="28"/>
                <w:szCs w:val="28"/>
              </w:rPr>
              <w:t>交货期</w:t>
            </w:r>
          </w:p>
        </w:tc>
        <w:tc>
          <w:tcPr>
            <w:tcW w:w="2520" w:type="dxa"/>
            <w:tcBorders>
              <w:top w:val="single" w:color="auto" w:sz="4" w:space="0"/>
              <w:left w:val="nil"/>
              <w:bottom w:val="single" w:color="auto" w:sz="4" w:space="0"/>
              <w:right w:val="single" w:color="auto" w:sz="4" w:space="0"/>
            </w:tcBorders>
            <w:noWrap w:val="0"/>
            <w:vAlign w:val="top"/>
          </w:tcPr>
          <w:p w14:paraId="34A3ED4F">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32D8284D">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613DB400">
            <w:pPr>
              <w:spacing w:line="520" w:lineRule="exact"/>
              <w:rPr>
                <w:rFonts w:ascii="宋体" w:hAnsi="宋体" w:cs="宋体"/>
                <w:color w:val="auto"/>
                <w:sz w:val="28"/>
                <w:szCs w:val="28"/>
              </w:rPr>
            </w:pPr>
          </w:p>
        </w:tc>
      </w:tr>
      <w:tr w14:paraId="35856E7D">
        <w:tblPrEx>
          <w:tblCellMar>
            <w:top w:w="0" w:type="dxa"/>
            <w:left w:w="108" w:type="dxa"/>
            <w:bottom w:w="0" w:type="dxa"/>
            <w:right w:w="108" w:type="dxa"/>
          </w:tblCellMar>
        </w:tblPrEx>
        <w:trPr>
          <w:trHeight w:val="610" w:hRule="atLeast"/>
        </w:trPr>
        <w:tc>
          <w:tcPr>
            <w:tcW w:w="2580" w:type="dxa"/>
            <w:tcBorders>
              <w:top w:val="single" w:color="auto" w:sz="4" w:space="0"/>
              <w:left w:val="single" w:color="auto" w:sz="4" w:space="0"/>
              <w:bottom w:val="single" w:color="auto" w:sz="4" w:space="0"/>
              <w:right w:val="single" w:color="auto" w:sz="4" w:space="0"/>
            </w:tcBorders>
            <w:noWrap w:val="0"/>
            <w:vAlign w:val="top"/>
          </w:tcPr>
          <w:p w14:paraId="547907C5">
            <w:pPr>
              <w:snapToGrid w:val="0"/>
              <w:spacing w:line="520" w:lineRule="exact"/>
              <w:rPr>
                <w:rFonts w:ascii="宋体" w:hAnsi="宋体" w:cs="宋体"/>
                <w:color w:val="auto"/>
                <w:sz w:val="28"/>
                <w:szCs w:val="28"/>
              </w:rPr>
            </w:pPr>
            <w:r>
              <w:rPr>
                <w:rFonts w:hint="eastAsia" w:ascii="宋体" w:hAnsi="宋体" w:cs="宋体"/>
                <w:color w:val="auto"/>
                <w:sz w:val="28"/>
                <w:szCs w:val="28"/>
              </w:rPr>
              <w:t>质保期</w:t>
            </w:r>
          </w:p>
        </w:tc>
        <w:tc>
          <w:tcPr>
            <w:tcW w:w="2520" w:type="dxa"/>
            <w:tcBorders>
              <w:top w:val="single" w:color="auto" w:sz="4" w:space="0"/>
              <w:left w:val="nil"/>
              <w:bottom w:val="single" w:color="auto" w:sz="4" w:space="0"/>
              <w:right w:val="single" w:color="auto" w:sz="4" w:space="0"/>
            </w:tcBorders>
            <w:noWrap w:val="0"/>
            <w:vAlign w:val="top"/>
          </w:tcPr>
          <w:p w14:paraId="379B4553">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360F5660">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6EEB3897">
            <w:pPr>
              <w:spacing w:line="520" w:lineRule="exact"/>
              <w:ind w:right="-107" w:rightChars="-51"/>
              <w:rPr>
                <w:rFonts w:ascii="宋体" w:hAnsi="宋体" w:cs="宋体"/>
                <w:color w:val="auto"/>
                <w:sz w:val="28"/>
                <w:szCs w:val="28"/>
              </w:rPr>
            </w:pPr>
          </w:p>
        </w:tc>
      </w:tr>
      <w:tr w14:paraId="16991838">
        <w:tblPrEx>
          <w:tblCellMar>
            <w:top w:w="0" w:type="dxa"/>
            <w:left w:w="108" w:type="dxa"/>
            <w:bottom w:w="0" w:type="dxa"/>
            <w:right w:w="108" w:type="dxa"/>
          </w:tblCellMar>
        </w:tblPrEx>
        <w:trPr>
          <w:trHeight w:val="719" w:hRule="atLeast"/>
        </w:trPr>
        <w:tc>
          <w:tcPr>
            <w:tcW w:w="2580" w:type="dxa"/>
            <w:tcBorders>
              <w:top w:val="single" w:color="auto" w:sz="4" w:space="0"/>
              <w:left w:val="single" w:color="auto" w:sz="4" w:space="0"/>
              <w:bottom w:val="single" w:color="auto" w:sz="4" w:space="0"/>
              <w:right w:val="single" w:color="auto" w:sz="4" w:space="0"/>
            </w:tcBorders>
            <w:noWrap w:val="0"/>
            <w:vAlign w:val="top"/>
          </w:tcPr>
          <w:p w14:paraId="7850AF7F">
            <w:pPr>
              <w:snapToGrid w:val="0"/>
              <w:spacing w:line="520" w:lineRule="exact"/>
              <w:rPr>
                <w:rFonts w:ascii="宋体" w:hAnsi="宋体" w:cs="宋体"/>
                <w:color w:val="auto"/>
                <w:sz w:val="28"/>
                <w:szCs w:val="28"/>
              </w:rPr>
            </w:pPr>
            <w:r>
              <w:rPr>
                <w:rFonts w:hint="eastAsia" w:ascii="宋体" w:hAnsi="宋体" w:cs="宋体"/>
                <w:color w:val="auto"/>
                <w:sz w:val="28"/>
                <w:szCs w:val="28"/>
              </w:rPr>
              <w:t>质量要求</w:t>
            </w:r>
          </w:p>
        </w:tc>
        <w:tc>
          <w:tcPr>
            <w:tcW w:w="2520" w:type="dxa"/>
            <w:tcBorders>
              <w:top w:val="single" w:color="auto" w:sz="4" w:space="0"/>
              <w:left w:val="nil"/>
              <w:bottom w:val="single" w:color="auto" w:sz="4" w:space="0"/>
              <w:right w:val="single" w:color="auto" w:sz="4" w:space="0"/>
            </w:tcBorders>
            <w:noWrap w:val="0"/>
            <w:vAlign w:val="top"/>
          </w:tcPr>
          <w:p w14:paraId="609B1905">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795BCB78">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6CD3E5E3">
            <w:pPr>
              <w:spacing w:line="520" w:lineRule="exact"/>
              <w:rPr>
                <w:rFonts w:ascii="宋体" w:hAnsi="宋体" w:cs="宋体"/>
                <w:color w:val="auto"/>
                <w:sz w:val="28"/>
                <w:szCs w:val="28"/>
              </w:rPr>
            </w:pPr>
          </w:p>
        </w:tc>
      </w:tr>
      <w:tr w14:paraId="23678E56">
        <w:tblPrEx>
          <w:tblCellMar>
            <w:top w:w="0" w:type="dxa"/>
            <w:left w:w="108" w:type="dxa"/>
            <w:bottom w:w="0" w:type="dxa"/>
            <w:right w:w="108" w:type="dxa"/>
          </w:tblCellMar>
        </w:tblPrEx>
        <w:trPr>
          <w:trHeight w:val="720" w:hRule="atLeast"/>
        </w:trPr>
        <w:tc>
          <w:tcPr>
            <w:tcW w:w="2580" w:type="dxa"/>
            <w:tcBorders>
              <w:top w:val="single" w:color="auto" w:sz="4" w:space="0"/>
              <w:left w:val="single" w:color="auto" w:sz="4" w:space="0"/>
              <w:bottom w:val="single" w:color="auto" w:sz="4" w:space="0"/>
              <w:right w:val="single" w:color="auto" w:sz="4" w:space="0"/>
            </w:tcBorders>
            <w:noWrap w:val="0"/>
            <w:vAlign w:val="top"/>
          </w:tcPr>
          <w:p w14:paraId="12704815">
            <w:pPr>
              <w:snapToGrid w:val="0"/>
              <w:spacing w:line="520" w:lineRule="exact"/>
              <w:rPr>
                <w:rFonts w:ascii="宋体" w:hAnsi="宋体" w:cs="宋体"/>
                <w:color w:val="auto"/>
                <w:sz w:val="28"/>
                <w:szCs w:val="28"/>
              </w:rPr>
            </w:pPr>
            <w:r>
              <w:rPr>
                <w:rFonts w:hint="eastAsia" w:ascii="宋体" w:hAnsi="宋体" w:cs="宋体"/>
                <w:color w:val="auto"/>
                <w:sz w:val="28"/>
                <w:szCs w:val="28"/>
              </w:rPr>
              <w:t>交货地点</w:t>
            </w:r>
          </w:p>
        </w:tc>
        <w:tc>
          <w:tcPr>
            <w:tcW w:w="2520" w:type="dxa"/>
            <w:tcBorders>
              <w:top w:val="single" w:color="auto" w:sz="4" w:space="0"/>
              <w:left w:val="nil"/>
              <w:bottom w:val="single" w:color="auto" w:sz="4" w:space="0"/>
              <w:right w:val="single" w:color="auto" w:sz="4" w:space="0"/>
            </w:tcBorders>
            <w:noWrap w:val="0"/>
            <w:vAlign w:val="top"/>
          </w:tcPr>
          <w:p w14:paraId="69B8757C">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6759D2D4">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2987DD68">
            <w:pPr>
              <w:spacing w:line="520" w:lineRule="exact"/>
              <w:rPr>
                <w:rFonts w:ascii="宋体" w:hAnsi="宋体" w:cs="宋体"/>
                <w:color w:val="auto"/>
                <w:sz w:val="28"/>
                <w:szCs w:val="28"/>
              </w:rPr>
            </w:pPr>
          </w:p>
        </w:tc>
      </w:tr>
      <w:tr w14:paraId="4461EB79">
        <w:tblPrEx>
          <w:tblCellMar>
            <w:top w:w="0" w:type="dxa"/>
            <w:left w:w="108" w:type="dxa"/>
            <w:bottom w:w="0" w:type="dxa"/>
            <w:right w:w="108" w:type="dxa"/>
          </w:tblCellMar>
        </w:tblPrEx>
        <w:trPr>
          <w:trHeight w:val="688" w:hRule="atLeast"/>
        </w:trPr>
        <w:tc>
          <w:tcPr>
            <w:tcW w:w="2580" w:type="dxa"/>
            <w:tcBorders>
              <w:top w:val="single" w:color="auto" w:sz="4" w:space="0"/>
              <w:left w:val="single" w:color="auto" w:sz="4" w:space="0"/>
              <w:bottom w:val="single" w:color="auto" w:sz="4" w:space="0"/>
              <w:right w:val="single" w:color="auto" w:sz="4" w:space="0"/>
            </w:tcBorders>
            <w:noWrap w:val="0"/>
            <w:vAlign w:val="top"/>
          </w:tcPr>
          <w:p w14:paraId="01428DFC">
            <w:pPr>
              <w:snapToGrid w:val="0"/>
              <w:spacing w:line="520" w:lineRule="exact"/>
              <w:rPr>
                <w:rFonts w:ascii="宋体" w:hAnsi="宋体" w:cs="宋体"/>
                <w:color w:val="auto"/>
                <w:sz w:val="28"/>
                <w:szCs w:val="28"/>
              </w:rPr>
            </w:pPr>
            <w:r>
              <w:rPr>
                <w:rFonts w:hint="eastAsia" w:ascii="宋体" w:hAnsi="宋体" w:cs="宋体"/>
                <w:color w:val="auto"/>
                <w:sz w:val="28"/>
                <w:szCs w:val="28"/>
              </w:rPr>
              <w:t>…</w:t>
            </w:r>
          </w:p>
        </w:tc>
        <w:tc>
          <w:tcPr>
            <w:tcW w:w="2520" w:type="dxa"/>
            <w:tcBorders>
              <w:top w:val="single" w:color="auto" w:sz="4" w:space="0"/>
              <w:left w:val="nil"/>
              <w:bottom w:val="single" w:color="auto" w:sz="4" w:space="0"/>
              <w:right w:val="single" w:color="auto" w:sz="4" w:space="0"/>
            </w:tcBorders>
            <w:noWrap w:val="0"/>
            <w:vAlign w:val="top"/>
          </w:tcPr>
          <w:p w14:paraId="050A0D67">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0DBEB1CB">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245E08A9">
            <w:pPr>
              <w:spacing w:line="520" w:lineRule="exact"/>
              <w:rPr>
                <w:rFonts w:ascii="宋体" w:hAnsi="宋体" w:cs="宋体"/>
                <w:color w:val="auto"/>
                <w:sz w:val="28"/>
                <w:szCs w:val="28"/>
              </w:rPr>
            </w:pPr>
          </w:p>
        </w:tc>
      </w:tr>
      <w:tr w14:paraId="39B2385E">
        <w:tblPrEx>
          <w:tblCellMar>
            <w:top w:w="0" w:type="dxa"/>
            <w:left w:w="108" w:type="dxa"/>
            <w:bottom w:w="0" w:type="dxa"/>
            <w:right w:w="108" w:type="dxa"/>
          </w:tblCellMar>
        </w:tblPrEx>
        <w:tc>
          <w:tcPr>
            <w:tcW w:w="2580" w:type="dxa"/>
            <w:tcBorders>
              <w:top w:val="single" w:color="auto" w:sz="4" w:space="0"/>
              <w:left w:val="single" w:color="auto" w:sz="4" w:space="0"/>
              <w:bottom w:val="single" w:color="auto" w:sz="4" w:space="0"/>
              <w:right w:val="single" w:color="auto" w:sz="4" w:space="0"/>
            </w:tcBorders>
            <w:noWrap w:val="0"/>
            <w:vAlign w:val="top"/>
          </w:tcPr>
          <w:p w14:paraId="6FA91456">
            <w:pPr>
              <w:snapToGrid w:val="0"/>
              <w:spacing w:line="520" w:lineRule="exact"/>
              <w:rPr>
                <w:rFonts w:ascii="宋体" w:hAnsi="宋体" w:cs="宋体"/>
                <w:color w:val="auto"/>
                <w:sz w:val="28"/>
                <w:szCs w:val="28"/>
              </w:rPr>
            </w:pPr>
            <w:r>
              <w:rPr>
                <w:rFonts w:hint="eastAsia" w:ascii="宋体" w:hAnsi="宋体" w:cs="宋体"/>
                <w:color w:val="auto"/>
                <w:sz w:val="28"/>
                <w:szCs w:val="28"/>
              </w:rPr>
              <w:t>…</w:t>
            </w:r>
          </w:p>
        </w:tc>
        <w:tc>
          <w:tcPr>
            <w:tcW w:w="2520" w:type="dxa"/>
            <w:tcBorders>
              <w:top w:val="single" w:color="auto" w:sz="4" w:space="0"/>
              <w:left w:val="nil"/>
              <w:bottom w:val="single" w:color="auto" w:sz="4" w:space="0"/>
              <w:right w:val="single" w:color="auto" w:sz="4" w:space="0"/>
            </w:tcBorders>
            <w:noWrap w:val="0"/>
            <w:vAlign w:val="top"/>
          </w:tcPr>
          <w:p w14:paraId="38DD41EE">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0C71B4E3">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33EFA315">
            <w:pPr>
              <w:spacing w:line="520" w:lineRule="exact"/>
              <w:rPr>
                <w:rFonts w:ascii="宋体" w:hAnsi="宋体" w:cs="宋体"/>
                <w:color w:val="auto"/>
                <w:sz w:val="28"/>
                <w:szCs w:val="28"/>
              </w:rPr>
            </w:pPr>
          </w:p>
        </w:tc>
      </w:tr>
      <w:tr w14:paraId="5517C60B">
        <w:tblPrEx>
          <w:tblCellMar>
            <w:top w:w="0" w:type="dxa"/>
            <w:left w:w="108" w:type="dxa"/>
            <w:bottom w:w="0" w:type="dxa"/>
            <w:right w:w="108" w:type="dxa"/>
          </w:tblCellMar>
        </w:tblPrEx>
        <w:tc>
          <w:tcPr>
            <w:tcW w:w="2580" w:type="dxa"/>
            <w:tcBorders>
              <w:top w:val="single" w:color="auto" w:sz="4" w:space="0"/>
              <w:left w:val="single" w:color="auto" w:sz="4" w:space="0"/>
              <w:bottom w:val="single" w:color="auto" w:sz="4" w:space="0"/>
              <w:right w:val="single" w:color="auto" w:sz="4" w:space="0"/>
            </w:tcBorders>
            <w:noWrap w:val="0"/>
            <w:vAlign w:val="top"/>
          </w:tcPr>
          <w:p w14:paraId="3CE05556">
            <w:pPr>
              <w:snapToGrid w:val="0"/>
              <w:spacing w:line="520" w:lineRule="exact"/>
              <w:rPr>
                <w:rFonts w:ascii="宋体" w:hAnsi="宋体" w:cs="宋体"/>
                <w:color w:val="auto"/>
                <w:sz w:val="28"/>
                <w:szCs w:val="28"/>
              </w:rPr>
            </w:pPr>
            <w:r>
              <w:rPr>
                <w:rFonts w:hint="eastAsia" w:ascii="宋体" w:hAnsi="宋体" w:cs="宋体"/>
                <w:color w:val="auto"/>
                <w:sz w:val="28"/>
                <w:szCs w:val="28"/>
              </w:rPr>
              <w:t>…</w:t>
            </w:r>
          </w:p>
        </w:tc>
        <w:tc>
          <w:tcPr>
            <w:tcW w:w="2520" w:type="dxa"/>
            <w:tcBorders>
              <w:top w:val="single" w:color="auto" w:sz="4" w:space="0"/>
              <w:left w:val="nil"/>
              <w:bottom w:val="single" w:color="auto" w:sz="4" w:space="0"/>
              <w:right w:val="single" w:color="auto" w:sz="4" w:space="0"/>
            </w:tcBorders>
            <w:noWrap w:val="0"/>
            <w:vAlign w:val="top"/>
          </w:tcPr>
          <w:p w14:paraId="48D09EC3">
            <w:pPr>
              <w:spacing w:line="520" w:lineRule="exact"/>
              <w:rPr>
                <w:rFonts w:ascii="宋体" w:hAnsi="宋体" w:cs="宋体"/>
                <w:color w:val="auto"/>
                <w:sz w:val="28"/>
                <w:szCs w:val="28"/>
              </w:rPr>
            </w:pPr>
          </w:p>
        </w:tc>
        <w:tc>
          <w:tcPr>
            <w:tcW w:w="1500" w:type="dxa"/>
            <w:tcBorders>
              <w:top w:val="single" w:color="auto" w:sz="4" w:space="0"/>
              <w:left w:val="nil"/>
              <w:bottom w:val="single" w:color="auto" w:sz="4" w:space="0"/>
              <w:right w:val="single" w:color="auto" w:sz="4" w:space="0"/>
            </w:tcBorders>
            <w:noWrap w:val="0"/>
            <w:vAlign w:val="top"/>
          </w:tcPr>
          <w:p w14:paraId="2429AC83">
            <w:pPr>
              <w:spacing w:line="520" w:lineRule="exact"/>
              <w:rPr>
                <w:rFonts w:ascii="宋体" w:hAnsi="宋体" w:cs="宋体"/>
                <w:color w:val="auto"/>
                <w:sz w:val="28"/>
                <w:szCs w:val="28"/>
              </w:rPr>
            </w:pPr>
          </w:p>
        </w:tc>
        <w:tc>
          <w:tcPr>
            <w:tcW w:w="2670" w:type="dxa"/>
            <w:tcBorders>
              <w:top w:val="single" w:color="auto" w:sz="4" w:space="0"/>
              <w:left w:val="nil"/>
              <w:bottom w:val="single" w:color="auto" w:sz="4" w:space="0"/>
              <w:right w:val="single" w:color="auto" w:sz="4" w:space="0"/>
            </w:tcBorders>
            <w:noWrap w:val="0"/>
            <w:vAlign w:val="top"/>
          </w:tcPr>
          <w:p w14:paraId="7DE43DE1">
            <w:pPr>
              <w:spacing w:line="520" w:lineRule="exact"/>
              <w:rPr>
                <w:rFonts w:ascii="宋体" w:hAnsi="宋体" w:cs="宋体"/>
                <w:color w:val="auto"/>
                <w:sz w:val="28"/>
                <w:szCs w:val="28"/>
              </w:rPr>
            </w:pPr>
          </w:p>
        </w:tc>
      </w:tr>
    </w:tbl>
    <w:p w14:paraId="7DAE518E">
      <w:pPr>
        <w:spacing w:line="520" w:lineRule="exact"/>
        <w:ind w:firstLine="2800" w:firstLineChars="1000"/>
        <w:rPr>
          <w:rFonts w:ascii="宋体" w:hAnsi="宋体" w:cs="宋体"/>
          <w:color w:val="auto"/>
          <w:sz w:val="28"/>
          <w:szCs w:val="28"/>
        </w:rPr>
      </w:pPr>
    </w:p>
    <w:p w14:paraId="7C49ABD8">
      <w:pPr>
        <w:spacing w:line="560" w:lineRule="exact"/>
        <w:ind w:left="420" w:leftChars="200" w:right="420" w:rightChars="200" w:firstLine="1680" w:firstLineChars="6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7CA3661B">
      <w:pPr>
        <w:spacing w:line="560" w:lineRule="exact"/>
        <w:ind w:left="420" w:leftChars="200" w:right="420" w:rightChars="200"/>
        <w:jc w:val="left"/>
        <w:rPr>
          <w:rFonts w:asciiTheme="minorEastAsia" w:hAnsiTheme="minorEastAsia" w:cstheme="minorEastAsia"/>
          <w:color w:val="auto"/>
          <w:sz w:val="28"/>
          <w:szCs w:val="28"/>
        </w:rPr>
      </w:pPr>
    </w:p>
    <w:p w14:paraId="2EED2AA4">
      <w:pPr>
        <w:spacing w:line="560" w:lineRule="exact"/>
        <w:ind w:left="420" w:leftChars="200" w:right="420" w:rightChars="200" w:firstLine="1680" w:firstLineChars="6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23BFFFBA">
      <w:pPr>
        <w:spacing w:line="560" w:lineRule="exact"/>
        <w:ind w:left="420" w:leftChars="200" w:right="420" w:rightChars="200" w:firstLine="5126" w:firstLineChars="1831"/>
        <w:jc w:val="left"/>
        <w:rPr>
          <w:rFonts w:asciiTheme="minorEastAsia" w:hAnsiTheme="minorEastAsia" w:cstheme="minorEastAsia"/>
          <w:color w:val="auto"/>
          <w:sz w:val="28"/>
          <w:szCs w:val="28"/>
        </w:rPr>
      </w:pPr>
    </w:p>
    <w:p w14:paraId="4CB43AF1">
      <w:pPr>
        <w:spacing w:beforeLines="100" w:afterLines="50" w:line="560" w:lineRule="exact"/>
        <w:ind w:right="-340" w:rightChars="-162" w:firstLine="2240" w:firstLineChars="800"/>
        <w:jc w:val="both"/>
        <w:textAlignment w:val="center"/>
        <w:rPr>
          <w:rFonts w:asciiTheme="minorEastAsia" w:hAnsiTheme="minorEastAsia" w:cstheme="minorEastAsia"/>
          <w:b/>
          <w:bCs/>
          <w:color w:val="auto"/>
          <w:sz w:val="28"/>
          <w:szCs w:val="28"/>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174422ED">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0FB26171">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533025BA">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6ED89116">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12B844B2">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36874680">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val="en-US" w:eastAsia="zh-CN"/>
        </w:rPr>
        <w:t>六</w:t>
      </w:r>
      <w:r>
        <w:rPr>
          <w:rFonts w:hint="eastAsia" w:asciiTheme="minorEastAsia" w:hAnsiTheme="minorEastAsia" w:cstheme="minorEastAsia"/>
          <w:b/>
          <w:bCs/>
          <w:color w:val="auto"/>
          <w:sz w:val="28"/>
          <w:szCs w:val="28"/>
        </w:rPr>
        <w:t>、技术部分</w:t>
      </w:r>
    </w:p>
    <w:p w14:paraId="3B536B20">
      <w:pPr>
        <w:spacing w:line="560" w:lineRule="exact"/>
        <w:jc w:val="center"/>
        <w:rPr>
          <w:rFonts w:asciiTheme="minorEastAsia" w:hAnsiTheme="minorEastAsia" w:cstheme="minorEastAsia"/>
          <w:b/>
          <w:color w:val="auto"/>
          <w:sz w:val="28"/>
          <w:szCs w:val="28"/>
        </w:rPr>
      </w:pPr>
      <w:bookmarkStart w:id="75" w:name="_Toc204047790"/>
      <w:bookmarkStart w:id="76" w:name="_Toc217565736"/>
      <w:bookmarkStart w:id="77" w:name="_Toc202941547"/>
      <w:bookmarkStart w:id="78" w:name="_Toc7123"/>
      <w:bookmarkStart w:id="79" w:name="_Toc256432916"/>
      <w:bookmarkStart w:id="80" w:name="_Toc202941494"/>
      <w:bookmarkStart w:id="81" w:name="_Toc269986025"/>
      <w:bookmarkStart w:id="82" w:name="_Toc239431950"/>
      <w:bookmarkStart w:id="83" w:name="_Toc278903040"/>
      <w:bookmarkStart w:id="84" w:name="_Toc176670657"/>
      <w:bookmarkStart w:id="85" w:name="_Toc255485508"/>
      <w:bookmarkStart w:id="86" w:name="_Toc240364519"/>
      <w:bookmarkStart w:id="87" w:name="_Toc255490298"/>
      <w:r>
        <w:rPr>
          <w:rFonts w:asciiTheme="minorEastAsia" w:hAnsiTheme="minorEastAsia" w:cstheme="minorEastAsia"/>
          <w:b/>
          <w:color w:val="auto"/>
          <w:sz w:val="28"/>
          <w:szCs w:val="28"/>
        </w:rPr>
        <w:t>格式自拟</w:t>
      </w:r>
    </w:p>
    <w:p w14:paraId="565B98B1">
      <w:pPr>
        <w:spacing w:line="560" w:lineRule="exact"/>
        <w:jc w:val="center"/>
        <w:rPr>
          <w:rFonts w:asciiTheme="minorEastAsia" w:hAnsiTheme="minorEastAsia" w:cstheme="minorEastAsia"/>
          <w:b/>
          <w:color w:val="auto"/>
          <w:sz w:val="28"/>
          <w:szCs w:val="28"/>
        </w:rPr>
      </w:pPr>
    </w:p>
    <w:p w14:paraId="4AD93003">
      <w:pPr>
        <w:spacing w:line="560" w:lineRule="exact"/>
        <w:jc w:val="center"/>
        <w:rPr>
          <w:rFonts w:asciiTheme="minorEastAsia" w:hAnsiTheme="minorEastAsia" w:cstheme="minorEastAsia"/>
          <w:b/>
          <w:color w:val="auto"/>
          <w:sz w:val="28"/>
          <w:szCs w:val="28"/>
        </w:rPr>
      </w:pPr>
    </w:p>
    <w:p w14:paraId="3B7FE01D">
      <w:pPr>
        <w:spacing w:line="560" w:lineRule="exact"/>
        <w:jc w:val="center"/>
        <w:rPr>
          <w:rFonts w:asciiTheme="minorEastAsia" w:hAnsiTheme="minorEastAsia" w:cstheme="minorEastAsia"/>
          <w:b/>
          <w:color w:val="auto"/>
          <w:sz w:val="28"/>
          <w:szCs w:val="28"/>
        </w:rPr>
      </w:pPr>
    </w:p>
    <w:p w14:paraId="5271075E">
      <w:pPr>
        <w:spacing w:line="560" w:lineRule="exact"/>
        <w:jc w:val="center"/>
        <w:rPr>
          <w:rFonts w:asciiTheme="minorEastAsia" w:hAnsiTheme="minorEastAsia" w:cstheme="minorEastAsia"/>
          <w:b/>
          <w:color w:val="auto"/>
          <w:sz w:val="28"/>
          <w:szCs w:val="28"/>
        </w:rPr>
      </w:pPr>
    </w:p>
    <w:p w14:paraId="024BA69E">
      <w:pPr>
        <w:spacing w:line="560" w:lineRule="exact"/>
        <w:jc w:val="center"/>
        <w:rPr>
          <w:rFonts w:asciiTheme="minorEastAsia" w:hAnsiTheme="minorEastAsia" w:cstheme="minorEastAsia"/>
          <w:b/>
          <w:color w:val="auto"/>
          <w:sz w:val="28"/>
          <w:szCs w:val="28"/>
        </w:rPr>
      </w:pPr>
    </w:p>
    <w:p w14:paraId="16C4015F">
      <w:pPr>
        <w:spacing w:line="560" w:lineRule="exact"/>
        <w:jc w:val="center"/>
        <w:rPr>
          <w:rFonts w:asciiTheme="minorEastAsia" w:hAnsiTheme="minorEastAsia" w:cstheme="minorEastAsia"/>
          <w:b/>
          <w:color w:val="auto"/>
          <w:sz w:val="28"/>
          <w:szCs w:val="28"/>
        </w:rPr>
      </w:pPr>
    </w:p>
    <w:p w14:paraId="7E2FB99C">
      <w:pPr>
        <w:spacing w:line="560" w:lineRule="exact"/>
        <w:jc w:val="center"/>
        <w:rPr>
          <w:rFonts w:asciiTheme="minorEastAsia" w:hAnsiTheme="minorEastAsia" w:cstheme="minorEastAsia"/>
          <w:b/>
          <w:color w:val="auto"/>
          <w:sz w:val="28"/>
          <w:szCs w:val="28"/>
        </w:rPr>
      </w:pPr>
    </w:p>
    <w:p w14:paraId="2935F65D">
      <w:pPr>
        <w:spacing w:line="560" w:lineRule="exact"/>
        <w:jc w:val="center"/>
        <w:rPr>
          <w:rFonts w:asciiTheme="minorEastAsia" w:hAnsiTheme="minorEastAsia" w:cstheme="minorEastAsia"/>
          <w:b/>
          <w:color w:val="auto"/>
          <w:sz w:val="28"/>
          <w:szCs w:val="28"/>
        </w:rPr>
      </w:pPr>
    </w:p>
    <w:p w14:paraId="624D7F2B">
      <w:pPr>
        <w:spacing w:line="560" w:lineRule="exact"/>
        <w:jc w:val="center"/>
        <w:rPr>
          <w:rFonts w:asciiTheme="minorEastAsia" w:hAnsiTheme="minorEastAsia" w:cstheme="minorEastAsia"/>
          <w:b/>
          <w:color w:val="auto"/>
          <w:sz w:val="28"/>
          <w:szCs w:val="28"/>
        </w:rPr>
      </w:pPr>
    </w:p>
    <w:p w14:paraId="45D40B4A">
      <w:pPr>
        <w:spacing w:line="560" w:lineRule="exact"/>
        <w:jc w:val="center"/>
        <w:rPr>
          <w:rFonts w:asciiTheme="minorEastAsia" w:hAnsiTheme="minorEastAsia" w:cstheme="minorEastAsia"/>
          <w:b/>
          <w:color w:val="auto"/>
          <w:sz w:val="28"/>
          <w:szCs w:val="28"/>
        </w:rPr>
      </w:pPr>
    </w:p>
    <w:p w14:paraId="3B215BA5">
      <w:pPr>
        <w:spacing w:line="560" w:lineRule="exact"/>
        <w:jc w:val="center"/>
        <w:rPr>
          <w:rFonts w:asciiTheme="minorEastAsia" w:hAnsiTheme="minorEastAsia" w:cstheme="minorEastAsia"/>
          <w:b/>
          <w:color w:val="auto"/>
          <w:sz w:val="28"/>
          <w:szCs w:val="28"/>
        </w:rPr>
      </w:pPr>
    </w:p>
    <w:p w14:paraId="3A6940CD">
      <w:pPr>
        <w:spacing w:line="560" w:lineRule="exact"/>
        <w:jc w:val="center"/>
        <w:rPr>
          <w:rFonts w:asciiTheme="minorEastAsia" w:hAnsiTheme="minorEastAsia" w:cstheme="minorEastAsia"/>
          <w:b/>
          <w:color w:val="auto"/>
          <w:sz w:val="28"/>
          <w:szCs w:val="28"/>
        </w:rPr>
      </w:pPr>
    </w:p>
    <w:p w14:paraId="6705437B">
      <w:pPr>
        <w:spacing w:line="560" w:lineRule="exact"/>
        <w:jc w:val="center"/>
        <w:rPr>
          <w:rFonts w:asciiTheme="minorEastAsia" w:hAnsiTheme="minorEastAsia" w:cstheme="minorEastAsia"/>
          <w:b/>
          <w:color w:val="auto"/>
          <w:sz w:val="28"/>
          <w:szCs w:val="28"/>
        </w:rPr>
      </w:pPr>
    </w:p>
    <w:p w14:paraId="5DF616D3">
      <w:pPr>
        <w:spacing w:line="560" w:lineRule="exact"/>
        <w:jc w:val="center"/>
        <w:rPr>
          <w:rFonts w:asciiTheme="minorEastAsia" w:hAnsiTheme="minorEastAsia" w:cstheme="minorEastAsia"/>
          <w:b/>
          <w:color w:val="auto"/>
          <w:sz w:val="28"/>
          <w:szCs w:val="28"/>
        </w:rPr>
      </w:pPr>
    </w:p>
    <w:p w14:paraId="50AE7FE2">
      <w:pPr>
        <w:spacing w:line="560" w:lineRule="exact"/>
        <w:jc w:val="center"/>
        <w:rPr>
          <w:rFonts w:asciiTheme="minorEastAsia" w:hAnsiTheme="minorEastAsia" w:cstheme="minorEastAsia"/>
          <w:b/>
          <w:color w:val="auto"/>
          <w:sz w:val="28"/>
          <w:szCs w:val="28"/>
        </w:rPr>
      </w:pPr>
    </w:p>
    <w:p w14:paraId="0DB6C609">
      <w:pPr>
        <w:spacing w:line="560" w:lineRule="exact"/>
        <w:jc w:val="center"/>
        <w:rPr>
          <w:rFonts w:asciiTheme="minorEastAsia" w:hAnsiTheme="minorEastAsia" w:cstheme="minorEastAsia"/>
          <w:b/>
          <w:color w:val="auto"/>
          <w:sz w:val="28"/>
          <w:szCs w:val="28"/>
        </w:rPr>
      </w:pPr>
    </w:p>
    <w:p w14:paraId="4A7B1920">
      <w:pPr>
        <w:spacing w:line="560" w:lineRule="exact"/>
        <w:jc w:val="center"/>
        <w:rPr>
          <w:rFonts w:asciiTheme="minorEastAsia" w:hAnsiTheme="minorEastAsia" w:cstheme="minorEastAsia"/>
          <w:b/>
          <w:color w:val="auto"/>
          <w:sz w:val="28"/>
          <w:szCs w:val="28"/>
        </w:rPr>
      </w:pPr>
    </w:p>
    <w:p w14:paraId="1BEF33DD">
      <w:pPr>
        <w:spacing w:line="560" w:lineRule="exact"/>
        <w:jc w:val="center"/>
        <w:rPr>
          <w:rFonts w:asciiTheme="minorEastAsia" w:hAnsiTheme="minorEastAsia" w:cstheme="minorEastAsia"/>
          <w:b/>
          <w:color w:val="auto"/>
          <w:sz w:val="28"/>
          <w:szCs w:val="28"/>
        </w:rPr>
      </w:pPr>
    </w:p>
    <w:p w14:paraId="6235A2E2">
      <w:pPr>
        <w:spacing w:line="560" w:lineRule="exact"/>
        <w:jc w:val="center"/>
        <w:rPr>
          <w:rFonts w:asciiTheme="minorEastAsia" w:hAnsiTheme="minorEastAsia" w:cstheme="minorEastAsia"/>
          <w:b/>
          <w:color w:val="auto"/>
          <w:sz w:val="28"/>
          <w:szCs w:val="28"/>
        </w:rPr>
      </w:pPr>
    </w:p>
    <w:p w14:paraId="2182B613">
      <w:pPr>
        <w:spacing w:line="560" w:lineRule="exact"/>
        <w:jc w:val="center"/>
        <w:rPr>
          <w:rFonts w:asciiTheme="minorEastAsia" w:hAnsiTheme="minorEastAsia" w:cstheme="minorEastAsia"/>
          <w:b/>
          <w:color w:val="auto"/>
          <w:sz w:val="28"/>
          <w:szCs w:val="28"/>
        </w:rPr>
      </w:pPr>
    </w:p>
    <w:p w14:paraId="225A83E3">
      <w:pPr>
        <w:spacing w:line="560" w:lineRule="exact"/>
        <w:jc w:val="center"/>
        <w:rPr>
          <w:rFonts w:asciiTheme="minorEastAsia" w:hAnsiTheme="minorEastAsia" w:cstheme="minorEastAsia"/>
          <w:b/>
          <w:color w:val="auto"/>
          <w:sz w:val="28"/>
          <w:szCs w:val="28"/>
        </w:rPr>
      </w:pPr>
    </w:p>
    <w:p w14:paraId="3349C42F">
      <w:pPr>
        <w:spacing w:line="560" w:lineRule="exact"/>
        <w:jc w:val="center"/>
        <w:rPr>
          <w:rFonts w:asciiTheme="minorEastAsia" w:hAnsiTheme="minorEastAsia" w:cstheme="minorEastAsia"/>
          <w:b/>
          <w:color w:val="auto"/>
          <w:sz w:val="28"/>
          <w:szCs w:val="28"/>
        </w:rPr>
      </w:pPr>
    </w:p>
    <w:p w14:paraId="3DF0ED4F">
      <w:pPr>
        <w:spacing w:line="560" w:lineRule="exact"/>
        <w:jc w:val="center"/>
        <w:rPr>
          <w:rFonts w:asciiTheme="minorEastAsia" w:hAnsiTheme="minorEastAsia" w:cstheme="minorEastAsia"/>
          <w:b/>
          <w:color w:val="auto"/>
          <w:sz w:val="28"/>
          <w:szCs w:val="28"/>
        </w:rPr>
      </w:pPr>
    </w:p>
    <w:bookmarkEnd w:id="75"/>
    <w:bookmarkEnd w:id="76"/>
    <w:bookmarkEnd w:id="77"/>
    <w:bookmarkEnd w:id="78"/>
    <w:bookmarkEnd w:id="79"/>
    <w:bookmarkEnd w:id="80"/>
    <w:bookmarkEnd w:id="81"/>
    <w:bookmarkEnd w:id="82"/>
    <w:bookmarkEnd w:id="83"/>
    <w:bookmarkEnd w:id="84"/>
    <w:bookmarkEnd w:id="85"/>
    <w:bookmarkEnd w:id="86"/>
    <w:bookmarkEnd w:id="87"/>
    <w:p w14:paraId="08D41598">
      <w:pPr>
        <w:spacing w:line="560" w:lineRule="exact"/>
        <w:ind w:left="98" w:hanging="98" w:hangingChars="35"/>
        <w:contextualSpacing/>
        <w:jc w:val="center"/>
        <w:rPr>
          <w:rFonts w:asciiTheme="minorEastAsia" w:hAnsiTheme="minorEastAsia" w:cstheme="minorEastAsia"/>
          <w:b/>
          <w:bCs/>
          <w:color w:val="auto"/>
          <w:sz w:val="28"/>
          <w:szCs w:val="28"/>
        </w:rPr>
      </w:pPr>
      <w:r>
        <w:rPr>
          <w:rFonts w:hint="eastAsia" w:asciiTheme="minorEastAsia" w:hAnsiTheme="minorEastAsia" w:cstheme="minorEastAsia"/>
          <w:b/>
          <w:color w:val="auto"/>
          <w:sz w:val="28"/>
          <w:szCs w:val="28"/>
          <w:lang w:val="en-US" w:eastAsia="zh-CN"/>
        </w:rPr>
        <w:t>七</w:t>
      </w:r>
      <w:r>
        <w:rPr>
          <w:rFonts w:hint="eastAsia" w:asciiTheme="minorEastAsia" w:hAnsiTheme="minorEastAsia" w:cstheme="minorEastAsia"/>
          <w:b/>
          <w:color w:val="auto"/>
          <w:sz w:val="28"/>
          <w:szCs w:val="28"/>
        </w:rPr>
        <w:t>、供应商资格审查资料</w:t>
      </w:r>
    </w:p>
    <w:p w14:paraId="7C4728A0">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（一）供应商基本情况表</w:t>
      </w:r>
    </w:p>
    <w:tbl>
      <w:tblPr>
        <w:tblStyle w:val="49"/>
        <w:tblW w:w="9472" w:type="dxa"/>
        <w:tblInd w:w="107" w:type="dxa"/>
        <w:tblLayout w:type="fixed"/>
        <w:tblCellMar>
          <w:top w:w="0" w:type="dxa"/>
          <w:left w:w="0" w:type="dxa"/>
          <w:bottom w:w="0" w:type="dxa"/>
          <w:right w:w="0" w:type="dxa"/>
        </w:tblCellMar>
      </w:tblPr>
      <w:tblGrid>
        <w:gridCol w:w="1910"/>
        <w:gridCol w:w="993"/>
        <w:gridCol w:w="114"/>
        <w:gridCol w:w="937"/>
        <w:gridCol w:w="928"/>
        <w:gridCol w:w="465"/>
        <w:gridCol w:w="344"/>
        <w:gridCol w:w="1192"/>
        <w:gridCol w:w="542"/>
        <w:gridCol w:w="949"/>
        <w:gridCol w:w="1098"/>
      </w:tblGrid>
      <w:tr w14:paraId="28A756C1">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752C71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供应商名称</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05B8A850">
            <w:pPr>
              <w:spacing w:line="560" w:lineRule="exact"/>
              <w:ind w:firstLine="560" w:firstLineChars="200"/>
              <w:jc w:val="center"/>
              <w:rPr>
                <w:rFonts w:asciiTheme="minorEastAsia" w:hAnsiTheme="minorEastAsia" w:cstheme="minorEastAsia"/>
                <w:color w:val="auto"/>
                <w:sz w:val="28"/>
                <w:szCs w:val="28"/>
              </w:rPr>
            </w:pPr>
          </w:p>
        </w:tc>
      </w:tr>
      <w:tr w14:paraId="6F77FEEF">
        <w:tblPrEx>
          <w:tblCellMar>
            <w:top w:w="0" w:type="dxa"/>
            <w:left w:w="0" w:type="dxa"/>
            <w:bottom w:w="0" w:type="dxa"/>
            <w:right w:w="0" w:type="dxa"/>
          </w:tblCellMar>
        </w:tblPrEx>
        <w:trPr>
          <w:trHeight w:val="752"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9453B8F">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注册</w:t>
            </w:r>
            <w:r>
              <w:rPr>
                <w:rFonts w:hint="eastAsia" w:asciiTheme="minorEastAsia" w:hAnsiTheme="minorEastAsia" w:cstheme="minorEastAsia"/>
                <w:color w:val="auto"/>
                <w:spacing w:val="1"/>
                <w:kern w:val="0"/>
                <w:sz w:val="28"/>
                <w:szCs w:val="28"/>
              </w:rPr>
              <w:t>地址</w:t>
            </w:r>
          </w:p>
        </w:tc>
        <w:tc>
          <w:tcPr>
            <w:tcW w:w="3781" w:type="dxa"/>
            <w:gridSpan w:val="6"/>
            <w:tcBorders>
              <w:top w:val="single" w:color="000000" w:sz="4" w:space="0"/>
              <w:left w:val="single" w:color="000000" w:sz="4" w:space="0"/>
              <w:bottom w:val="single" w:color="000000" w:sz="4" w:space="0"/>
              <w:right w:val="single" w:color="000000" w:sz="4" w:space="0"/>
            </w:tcBorders>
            <w:vAlign w:val="center"/>
          </w:tcPr>
          <w:p w14:paraId="31249522">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6F3EC70">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邮政编码</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05B9191A">
            <w:pPr>
              <w:spacing w:line="560" w:lineRule="exact"/>
              <w:ind w:firstLine="560" w:firstLineChars="200"/>
              <w:jc w:val="center"/>
              <w:rPr>
                <w:rFonts w:asciiTheme="minorEastAsia" w:hAnsiTheme="minorEastAsia" w:cstheme="minorEastAsia"/>
                <w:color w:val="auto"/>
                <w:sz w:val="28"/>
                <w:szCs w:val="28"/>
              </w:rPr>
            </w:pPr>
          </w:p>
        </w:tc>
      </w:tr>
      <w:tr w14:paraId="6460776D">
        <w:tblPrEx>
          <w:tblCellMar>
            <w:top w:w="0" w:type="dxa"/>
            <w:left w:w="0" w:type="dxa"/>
            <w:bottom w:w="0" w:type="dxa"/>
            <w:right w:w="0" w:type="dxa"/>
          </w:tblCellMar>
        </w:tblPrEx>
        <w:trPr>
          <w:trHeight w:val="593" w:hRule="atLeast"/>
        </w:trPr>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1B73F4F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w:t>
            </w:r>
            <w:r>
              <w:rPr>
                <w:rFonts w:hint="eastAsia" w:asciiTheme="minorEastAsia" w:hAnsiTheme="minorEastAsia" w:cstheme="minorEastAsia"/>
                <w:color w:val="auto"/>
                <w:spacing w:val="1"/>
                <w:kern w:val="0"/>
                <w:sz w:val="28"/>
                <w:szCs w:val="28"/>
              </w:rPr>
              <w:t>方式</w:t>
            </w:r>
          </w:p>
        </w:tc>
        <w:tc>
          <w:tcPr>
            <w:tcW w:w="1107" w:type="dxa"/>
            <w:gridSpan w:val="2"/>
            <w:tcBorders>
              <w:top w:val="single" w:color="000000" w:sz="4" w:space="0"/>
              <w:left w:val="single" w:color="000000" w:sz="4" w:space="0"/>
              <w:bottom w:val="single" w:color="000000" w:sz="4" w:space="0"/>
              <w:right w:val="single" w:color="000000" w:sz="4" w:space="0"/>
            </w:tcBorders>
            <w:vAlign w:val="center"/>
          </w:tcPr>
          <w:p w14:paraId="51E49DB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联系人</w:t>
            </w:r>
          </w:p>
        </w:tc>
        <w:tc>
          <w:tcPr>
            <w:tcW w:w="2674" w:type="dxa"/>
            <w:gridSpan w:val="4"/>
            <w:tcBorders>
              <w:top w:val="single" w:color="000000" w:sz="4" w:space="0"/>
              <w:left w:val="single" w:color="000000" w:sz="4" w:space="0"/>
              <w:bottom w:val="single" w:color="000000" w:sz="4" w:space="0"/>
              <w:right w:val="single" w:color="000000" w:sz="4" w:space="0"/>
            </w:tcBorders>
            <w:vAlign w:val="center"/>
          </w:tcPr>
          <w:p w14:paraId="614CA295">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453B143D">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  话</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7CA780FC">
            <w:pPr>
              <w:spacing w:line="560" w:lineRule="exact"/>
              <w:ind w:firstLine="560" w:firstLineChars="200"/>
              <w:jc w:val="center"/>
              <w:rPr>
                <w:rFonts w:asciiTheme="minorEastAsia" w:hAnsiTheme="minorEastAsia" w:cstheme="minorEastAsia"/>
                <w:color w:val="auto"/>
                <w:sz w:val="28"/>
                <w:szCs w:val="28"/>
              </w:rPr>
            </w:pPr>
          </w:p>
        </w:tc>
      </w:tr>
      <w:tr w14:paraId="494C68B8">
        <w:tblPrEx>
          <w:tblCellMar>
            <w:top w:w="0" w:type="dxa"/>
            <w:left w:w="0" w:type="dxa"/>
            <w:bottom w:w="0" w:type="dxa"/>
            <w:right w:w="0" w:type="dxa"/>
          </w:tblCellMar>
        </w:tblPrEx>
        <w:trPr>
          <w:trHeight w:val="224" w:hRule="atLeast"/>
        </w:trPr>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28A53522">
            <w:pPr>
              <w:spacing w:line="560" w:lineRule="exact"/>
              <w:ind w:firstLine="560" w:firstLineChars="200"/>
              <w:jc w:val="center"/>
              <w:rPr>
                <w:rFonts w:asciiTheme="minorEastAsia" w:hAnsiTheme="minorEastAsia" w:cstheme="minorEastAsia"/>
                <w:color w:val="auto"/>
                <w:sz w:val="28"/>
                <w:szCs w:val="28"/>
              </w:rPr>
            </w:pPr>
          </w:p>
        </w:tc>
        <w:tc>
          <w:tcPr>
            <w:tcW w:w="1107" w:type="dxa"/>
            <w:gridSpan w:val="2"/>
            <w:tcBorders>
              <w:top w:val="single" w:color="000000" w:sz="4" w:space="0"/>
              <w:left w:val="single" w:color="000000" w:sz="4" w:space="0"/>
              <w:bottom w:val="single" w:color="000000" w:sz="4" w:space="0"/>
              <w:right w:val="single" w:color="000000" w:sz="4" w:space="0"/>
            </w:tcBorders>
            <w:vAlign w:val="center"/>
          </w:tcPr>
          <w:p w14:paraId="18D7C89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传</w:t>
            </w:r>
            <w:r>
              <w:rPr>
                <w:rFonts w:hint="eastAsia" w:asciiTheme="minorEastAsia" w:hAnsiTheme="minorEastAsia" w:cstheme="minorEastAsia"/>
                <w:color w:val="auto"/>
                <w:sz w:val="28"/>
                <w:szCs w:val="28"/>
              </w:rPr>
              <w:tab/>
            </w:r>
            <w:r>
              <w:rPr>
                <w:rFonts w:hint="eastAsia" w:asciiTheme="minorEastAsia" w:hAnsiTheme="minorEastAsia" w:cstheme="minorEastAsia"/>
                <w:color w:val="auto"/>
                <w:sz w:val="28"/>
                <w:szCs w:val="28"/>
              </w:rPr>
              <w:t>真</w:t>
            </w:r>
          </w:p>
        </w:tc>
        <w:tc>
          <w:tcPr>
            <w:tcW w:w="2674" w:type="dxa"/>
            <w:gridSpan w:val="4"/>
            <w:tcBorders>
              <w:top w:val="single" w:color="000000" w:sz="4" w:space="0"/>
              <w:left w:val="single" w:color="000000" w:sz="4" w:space="0"/>
              <w:bottom w:val="single" w:color="000000" w:sz="4" w:space="0"/>
              <w:right w:val="single" w:color="000000" w:sz="4" w:space="0"/>
            </w:tcBorders>
            <w:vAlign w:val="center"/>
          </w:tcPr>
          <w:p w14:paraId="248FDB0D">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CA6BC3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网  址</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10DD41C8">
            <w:pPr>
              <w:spacing w:line="560" w:lineRule="exact"/>
              <w:ind w:firstLine="560" w:firstLineChars="200"/>
              <w:jc w:val="center"/>
              <w:rPr>
                <w:rFonts w:asciiTheme="minorEastAsia" w:hAnsiTheme="minorEastAsia" w:cstheme="minorEastAsia"/>
                <w:color w:val="auto"/>
                <w:sz w:val="28"/>
                <w:szCs w:val="28"/>
              </w:rPr>
            </w:pPr>
          </w:p>
        </w:tc>
      </w:tr>
      <w:tr w14:paraId="2CA94F3B">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DD450E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组织</w:t>
            </w:r>
            <w:r>
              <w:rPr>
                <w:rFonts w:hint="eastAsia" w:asciiTheme="minorEastAsia" w:hAnsiTheme="minorEastAsia" w:cstheme="minorEastAsia"/>
                <w:color w:val="auto"/>
                <w:spacing w:val="1"/>
                <w:kern w:val="0"/>
                <w:sz w:val="28"/>
                <w:szCs w:val="28"/>
              </w:rPr>
              <w:t>结构</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2893E51D">
            <w:pPr>
              <w:spacing w:line="560" w:lineRule="exact"/>
              <w:ind w:firstLine="560" w:firstLineChars="200"/>
              <w:jc w:val="center"/>
              <w:rPr>
                <w:rFonts w:asciiTheme="minorEastAsia" w:hAnsiTheme="minorEastAsia" w:cstheme="minorEastAsia"/>
                <w:color w:val="auto"/>
                <w:sz w:val="28"/>
                <w:szCs w:val="28"/>
              </w:rPr>
            </w:pPr>
          </w:p>
        </w:tc>
      </w:tr>
      <w:tr w14:paraId="23E7A3B8">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57EA8B1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w:t>
            </w:r>
            <w:r>
              <w:rPr>
                <w:rFonts w:hint="eastAsia" w:asciiTheme="minorEastAsia" w:hAnsiTheme="minorEastAsia" w:cstheme="minorEastAsia"/>
                <w:color w:val="auto"/>
                <w:spacing w:val="1"/>
                <w:kern w:val="0"/>
                <w:sz w:val="28"/>
                <w:szCs w:val="28"/>
              </w:rPr>
              <w:t>代表</w:t>
            </w:r>
            <w:r>
              <w:rPr>
                <w:rFonts w:hint="eastAsia" w:asciiTheme="minorEastAsia" w:hAnsiTheme="minorEastAsia" w:cstheme="minorEastAsia"/>
                <w:color w:val="auto"/>
                <w:sz w:val="28"/>
                <w:szCs w:val="28"/>
              </w:rPr>
              <w:t>人</w:t>
            </w:r>
          </w:p>
        </w:tc>
        <w:tc>
          <w:tcPr>
            <w:tcW w:w="993" w:type="dxa"/>
            <w:tcBorders>
              <w:top w:val="single" w:color="000000" w:sz="4" w:space="0"/>
              <w:left w:val="single" w:color="000000" w:sz="4" w:space="0"/>
              <w:bottom w:val="single" w:color="000000" w:sz="4" w:space="0"/>
              <w:right w:val="single" w:color="000000" w:sz="4" w:space="0"/>
            </w:tcBorders>
            <w:vAlign w:val="center"/>
          </w:tcPr>
          <w:p w14:paraId="35C26F2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75CDA5B4">
            <w:pPr>
              <w:spacing w:line="560" w:lineRule="exact"/>
              <w:ind w:firstLine="560" w:firstLineChars="200"/>
              <w:jc w:val="center"/>
              <w:rPr>
                <w:rFonts w:asciiTheme="minorEastAsia" w:hAnsiTheme="minorEastAsia" w:cstheme="minorEastAsia"/>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3BB5628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技术职称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14:paraId="26C31C68">
            <w:pPr>
              <w:spacing w:line="560" w:lineRule="exact"/>
              <w:ind w:firstLine="560" w:firstLineChars="200"/>
              <w:jc w:val="center"/>
              <w:rPr>
                <w:rFonts w:asciiTheme="minorEastAsia" w:hAnsiTheme="minorEastAsia" w:cstheme="minorEastAsia"/>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0BD9A6B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14:paraId="042A74C0">
            <w:pPr>
              <w:spacing w:line="560" w:lineRule="exact"/>
              <w:ind w:firstLine="560" w:firstLineChars="200"/>
              <w:jc w:val="center"/>
              <w:rPr>
                <w:rFonts w:asciiTheme="minorEastAsia" w:hAnsiTheme="minorEastAsia" w:cstheme="minorEastAsia"/>
                <w:color w:val="auto"/>
                <w:sz w:val="28"/>
                <w:szCs w:val="28"/>
              </w:rPr>
            </w:pPr>
          </w:p>
        </w:tc>
      </w:tr>
      <w:tr w14:paraId="54303C5A">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361E80D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技术</w:t>
            </w:r>
            <w:r>
              <w:rPr>
                <w:rFonts w:hint="eastAsia" w:asciiTheme="minorEastAsia" w:hAnsiTheme="minorEastAsia" w:cstheme="minorEastAsia"/>
                <w:color w:val="auto"/>
                <w:spacing w:val="1"/>
                <w:kern w:val="0"/>
                <w:sz w:val="28"/>
                <w:szCs w:val="28"/>
              </w:rPr>
              <w:t>负责人</w:t>
            </w:r>
          </w:p>
        </w:tc>
        <w:tc>
          <w:tcPr>
            <w:tcW w:w="993" w:type="dxa"/>
            <w:tcBorders>
              <w:top w:val="single" w:color="000000" w:sz="4" w:space="0"/>
              <w:left w:val="single" w:color="000000" w:sz="4" w:space="0"/>
              <w:bottom w:val="single" w:color="000000" w:sz="4" w:space="0"/>
              <w:right w:val="single" w:color="000000" w:sz="4" w:space="0"/>
            </w:tcBorders>
            <w:vAlign w:val="center"/>
          </w:tcPr>
          <w:p w14:paraId="3D2316FB">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4A8A1C3C">
            <w:pPr>
              <w:spacing w:line="560" w:lineRule="exact"/>
              <w:ind w:firstLine="560" w:firstLineChars="200"/>
              <w:jc w:val="center"/>
              <w:rPr>
                <w:rFonts w:asciiTheme="minorEastAsia" w:hAnsiTheme="minorEastAsia" w:cstheme="minorEastAsia"/>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14F38364">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技术</w:t>
            </w:r>
            <w:r>
              <w:rPr>
                <w:rFonts w:hint="eastAsia" w:asciiTheme="minorEastAsia" w:hAnsiTheme="minorEastAsia" w:cstheme="minorEastAsia"/>
                <w:color w:val="auto"/>
                <w:sz w:val="28"/>
                <w:szCs w:val="28"/>
              </w:rPr>
              <w:t>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14:paraId="225F3693">
            <w:pPr>
              <w:spacing w:line="560" w:lineRule="exact"/>
              <w:ind w:firstLine="560" w:firstLineChars="200"/>
              <w:jc w:val="center"/>
              <w:rPr>
                <w:rFonts w:asciiTheme="minorEastAsia" w:hAnsiTheme="minorEastAsia" w:cstheme="minorEastAsia"/>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12EDBA01">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14:paraId="148E4DCC">
            <w:pPr>
              <w:spacing w:line="560" w:lineRule="exact"/>
              <w:ind w:firstLine="560" w:firstLineChars="200"/>
              <w:jc w:val="center"/>
              <w:rPr>
                <w:rFonts w:asciiTheme="minorEastAsia" w:hAnsiTheme="minorEastAsia" w:cstheme="minorEastAsia"/>
                <w:color w:val="auto"/>
                <w:sz w:val="28"/>
                <w:szCs w:val="28"/>
              </w:rPr>
            </w:pPr>
          </w:p>
        </w:tc>
      </w:tr>
      <w:tr w14:paraId="611C522F">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A1C5B9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成立</w:t>
            </w:r>
            <w:r>
              <w:rPr>
                <w:rFonts w:hint="eastAsia" w:asciiTheme="minorEastAsia" w:hAnsiTheme="minorEastAsia" w:cstheme="minorEastAsia"/>
                <w:color w:val="auto"/>
                <w:sz w:val="28"/>
                <w:szCs w:val="28"/>
              </w:rPr>
              <w:t>时间</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01A313BD">
            <w:pPr>
              <w:spacing w:line="560" w:lineRule="exact"/>
              <w:ind w:firstLine="560" w:firstLineChars="200"/>
              <w:jc w:val="center"/>
              <w:rPr>
                <w:rFonts w:asciiTheme="minorEastAsia" w:hAnsiTheme="minorEastAsia" w:cstheme="minorEastAsia"/>
                <w:color w:val="auto"/>
                <w:sz w:val="28"/>
                <w:szCs w:val="28"/>
              </w:rPr>
            </w:pPr>
          </w:p>
        </w:tc>
        <w:tc>
          <w:tcPr>
            <w:tcW w:w="5518" w:type="dxa"/>
            <w:gridSpan w:val="7"/>
            <w:tcBorders>
              <w:top w:val="single" w:color="000000" w:sz="4" w:space="0"/>
              <w:left w:val="single" w:color="000000" w:sz="4" w:space="0"/>
              <w:bottom w:val="single" w:color="000000" w:sz="4" w:space="0"/>
              <w:right w:val="single" w:color="000000" w:sz="4" w:space="0"/>
            </w:tcBorders>
            <w:vAlign w:val="center"/>
          </w:tcPr>
          <w:p w14:paraId="08F517AD">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员工总</w:t>
            </w:r>
            <w:r>
              <w:rPr>
                <w:rFonts w:hint="eastAsia" w:asciiTheme="minorEastAsia" w:hAnsiTheme="minorEastAsia" w:cstheme="minorEastAsia"/>
                <w:color w:val="auto"/>
                <w:spacing w:val="1"/>
                <w:kern w:val="0"/>
                <w:sz w:val="28"/>
                <w:szCs w:val="28"/>
              </w:rPr>
              <w:t>人数</w:t>
            </w:r>
            <w:r>
              <w:rPr>
                <w:rFonts w:hint="eastAsia" w:asciiTheme="minorEastAsia" w:hAnsiTheme="minorEastAsia" w:cstheme="minorEastAsia"/>
                <w:color w:val="auto"/>
                <w:sz w:val="28"/>
                <w:szCs w:val="28"/>
              </w:rPr>
              <w:t>：</w:t>
            </w:r>
          </w:p>
        </w:tc>
      </w:tr>
      <w:tr w14:paraId="6DD71AD5">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7A14DB2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企业资质等级</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62437AA3">
            <w:pPr>
              <w:spacing w:line="560" w:lineRule="exact"/>
              <w:ind w:firstLine="560" w:firstLineChars="200"/>
              <w:jc w:val="center"/>
              <w:rPr>
                <w:rFonts w:asciiTheme="minorEastAsia" w:hAnsiTheme="minorEastAsia" w:cstheme="minorEastAsia"/>
                <w:color w:val="auto"/>
                <w:sz w:val="28"/>
                <w:szCs w:val="28"/>
              </w:rPr>
            </w:pP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601C090F">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其中</w:t>
            </w: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74BB978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5DCD7FE3">
            <w:pPr>
              <w:spacing w:line="560" w:lineRule="exact"/>
              <w:ind w:firstLine="560" w:firstLineChars="200"/>
              <w:jc w:val="center"/>
              <w:rPr>
                <w:rFonts w:asciiTheme="minorEastAsia" w:hAnsiTheme="minorEastAsia" w:cstheme="minorEastAsia"/>
                <w:color w:val="auto"/>
                <w:sz w:val="28"/>
                <w:szCs w:val="28"/>
              </w:rPr>
            </w:pPr>
          </w:p>
        </w:tc>
      </w:tr>
      <w:tr w14:paraId="02CE67A0">
        <w:tblPrEx>
          <w:tblCellMar>
            <w:top w:w="0" w:type="dxa"/>
            <w:left w:w="0" w:type="dxa"/>
            <w:bottom w:w="0" w:type="dxa"/>
            <w:right w:w="0" w:type="dxa"/>
          </w:tblCellMar>
        </w:tblPrEx>
        <w:trPr>
          <w:trHeight w:val="701"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4D66AA4B">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营业执照</w:t>
            </w:r>
            <w:r>
              <w:rPr>
                <w:rFonts w:hint="eastAsia" w:asciiTheme="minorEastAsia" w:hAnsiTheme="minorEastAsia" w:cstheme="minorEastAsia"/>
                <w:color w:val="auto"/>
                <w:sz w:val="28"/>
                <w:szCs w:val="28"/>
              </w:rPr>
              <w:t>号</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6201473C">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04F84694">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0FAD0DC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高级</w:t>
            </w:r>
            <w:r>
              <w:rPr>
                <w:rFonts w:hint="eastAsia" w:asciiTheme="minorEastAsia" w:hAnsiTheme="minorEastAsia" w:cstheme="minorEastAsia"/>
                <w:color w:val="auto"/>
                <w:spacing w:val="1"/>
                <w:kern w:val="0"/>
                <w:sz w:val="28"/>
                <w:szCs w:val="28"/>
              </w:rPr>
              <w:t>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717DE693">
            <w:pPr>
              <w:spacing w:line="560" w:lineRule="exact"/>
              <w:ind w:firstLine="560" w:firstLineChars="200"/>
              <w:jc w:val="center"/>
              <w:rPr>
                <w:rFonts w:asciiTheme="minorEastAsia" w:hAnsiTheme="minorEastAsia" w:cstheme="minorEastAsia"/>
                <w:color w:val="auto"/>
                <w:sz w:val="28"/>
                <w:szCs w:val="28"/>
              </w:rPr>
            </w:pPr>
          </w:p>
        </w:tc>
      </w:tr>
      <w:tr w14:paraId="6F4A4CC7">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7C40110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注册资金</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1B639FC0">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435C1571">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2E5596A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中级职称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35C11938">
            <w:pPr>
              <w:spacing w:line="560" w:lineRule="exact"/>
              <w:ind w:firstLine="560" w:firstLineChars="200"/>
              <w:jc w:val="center"/>
              <w:rPr>
                <w:rFonts w:asciiTheme="minorEastAsia" w:hAnsiTheme="minorEastAsia" w:cstheme="minorEastAsia"/>
                <w:color w:val="auto"/>
                <w:sz w:val="28"/>
                <w:szCs w:val="28"/>
              </w:rPr>
            </w:pPr>
          </w:p>
        </w:tc>
      </w:tr>
      <w:tr w14:paraId="171F726F">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24FBC6E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开户银行</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7813D833">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15F0A584">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4803717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初级职称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DF9F823">
            <w:pPr>
              <w:spacing w:line="560" w:lineRule="exact"/>
              <w:ind w:firstLine="560" w:firstLineChars="200"/>
              <w:jc w:val="center"/>
              <w:rPr>
                <w:rFonts w:asciiTheme="minorEastAsia" w:hAnsiTheme="minorEastAsia" w:cstheme="minorEastAsia"/>
                <w:color w:val="auto"/>
                <w:sz w:val="28"/>
                <w:szCs w:val="28"/>
              </w:rPr>
            </w:pPr>
          </w:p>
        </w:tc>
      </w:tr>
      <w:tr w14:paraId="0EC0C05A">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7BE2FF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账号</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3489823E">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012371EA">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33BE09A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w:t>
            </w:r>
            <w:r>
              <w:rPr>
                <w:rFonts w:hint="eastAsia" w:asciiTheme="minorEastAsia" w:hAnsiTheme="minorEastAsia" w:cstheme="minorEastAsia"/>
                <w:color w:val="auto"/>
                <w:sz w:val="28"/>
                <w:szCs w:val="28"/>
              </w:rPr>
              <w:tab/>
            </w:r>
            <w:r>
              <w:rPr>
                <w:rFonts w:hint="eastAsia" w:asciiTheme="minorEastAsia" w:hAnsiTheme="minorEastAsia" w:cstheme="minorEastAsia"/>
                <w:color w:val="auto"/>
                <w:sz w:val="28"/>
                <w:szCs w:val="28"/>
              </w:rPr>
              <w:t>工</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167931E7">
            <w:pPr>
              <w:spacing w:line="560" w:lineRule="exact"/>
              <w:ind w:firstLine="560" w:firstLineChars="200"/>
              <w:jc w:val="center"/>
              <w:rPr>
                <w:rFonts w:asciiTheme="minorEastAsia" w:hAnsiTheme="minorEastAsia" w:cstheme="minorEastAsia"/>
                <w:color w:val="auto"/>
                <w:sz w:val="28"/>
                <w:szCs w:val="28"/>
              </w:rPr>
            </w:pPr>
          </w:p>
        </w:tc>
      </w:tr>
      <w:tr w14:paraId="292CDAA5">
        <w:tblPrEx>
          <w:tblCellMar>
            <w:top w:w="0" w:type="dxa"/>
            <w:left w:w="0" w:type="dxa"/>
            <w:bottom w:w="0" w:type="dxa"/>
            <w:right w:w="0" w:type="dxa"/>
          </w:tblCellMar>
        </w:tblPrEx>
        <w:trPr>
          <w:trHeight w:val="561"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703916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经营范围</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4420267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r>
      <w:tr w14:paraId="335D49E0">
        <w:tblPrEx>
          <w:tblCellMar>
            <w:top w:w="0" w:type="dxa"/>
            <w:left w:w="0" w:type="dxa"/>
            <w:bottom w:w="0" w:type="dxa"/>
            <w:right w:w="0" w:type="dxa"/>
          </w:tblCellMar>
        </w:tblPrEx>
        <w:trPr>
          <w:trHeight w:val="453"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31289ED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备注</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0B383687">
            <w:pPr>
              <w:spacing w:line="560" w:lineRule="exact"/>
              <w:ind w:firstLine="560" w:firstLineChars="200"/>
              <w:jc w:val="center"/>
              <w:rPr>
                <w:rFonts w:asciiTheme="minorEastAsia" w:hAnsiTheme="minorEastAsia" w:cstheme="minorEastAsia"/>
                <w:color w:val="auto"/>
                <w:sz w:val="28"/>
                <w:szCs w:val="28"/>
              </w:rPr>
            </w:pPr>
          </w:p>
        </w:tc>
      </w:tr>
    </w:tbl>
    <w:p w14:paraId="0964B0B3">
      <w:pPr>
        <w:spacing w:line="560" w:lineRule="exact"/>
        <w:ind w:firstLine="560" w:firstLineChars="200"/>
        <w:rPr>
          <w:rFonts w:asciiTheme="minorEastAsia" w:hAnsiTheme="minorEastAsia" w:cstheme="minorEastAsia"/>
          <w:b/>
          <w:color w:val="auto"/>
          <w:sz w:val="28"/>
          <w:szCs w:val="28"/>
        </w:rPr>
      </w:pPr>
      <w:bookmarkStart w:id="88" w:name="_Toc269986029"/>
      <w:bookmarkStart w:id="89" w:name="_Toc244530633"/>
      <w:bookmarkStart w:id="90" w:name="_Toc278903044"/>
      <w:bookmarkStart w:id="91" w:name="_Toc244593917"/>
      <w:r>
        <w:rPr>
          <w:rFonts w:hint="eastAsia" w:asciiTheme="minorEastAsia" w:hAnsiTheme="minorEastAsia" w:cstheme="minorEastAsia"/>
          <w:color w:val="auto"/>
          <w:sz w:val="28"/>
          <w:szCs w:val="28"/>
        </w:rPr>
        <w:t>注：</w:t>
      </w:r>
      <w:r>
        <w:rPr>
          <w:rFonts w:hint="eastAsia" w:asciiTheme="minorEastAsia" w:hAnsiTheme="minorEastAsia" w:cstheme="minorEastAsia"/>
          <w:color w:val="auto"/>
          <w:kern w:val="0"/>
          <w:sz w:val="28"/>
          <w:szCs w:val="28"/>
        </w:rPr>
        <w:t>本表后应附企业法人营业执照及其年检合格的证明材料等材料的原件扫描件。</w:t>
      </w:r>
    </w:p>
    <w:p w14:paraId="36435524">
      <w:pPr>
        <w:spacing w:line="560" w:lineRule="exact"/>
        <w:jc w:val="center"/>
        <w:rPr>
          <w:rFonts w:asciiTheme="minorEastAsia" w:hAnsiTheme="minorEastAsia" w:cstheme="minorEastAsia"/>
          <w:b/>
          <w:color w:val="auto"/>
          <w:sz w:val="28"/>
          <w:szCs w:val="28"/>
        </w:rPr>
      </w:pPr>
    </w:p>
    <w:p w14:paraId="6A03CBB5">
      <w:pPr>
        <w:spacing w:line="560" w:lineRule="exact"/>
        <w:jc w:val="center"/>
        <w:rPr>
          <w:rFonts w:asciiTheme="minorEastAsia" w:hAnsiTheme="minorEastAsia" w:cstheme="minorEastAsia"/>
          <w:b/>
          <w:color w:val="auto"/>
          <w:sz w:val="28"/>
          <w:szCs w:val="28"/>
        </w:rPr>
      </w:pPr>
    </w:p>
    <w:p w14:paraId="495F357E">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（二）供应商近年以来的类似项目业绩一览表</w:t>
      </w:r>
      <w:bookmarkEnd w:id="88"/>
      <w:bookmarkEnd w:id="89"/>
      <w:bookmarkEnd w:id="90"/>
      <w:bookmarkEnd w:id="91"/>
    </w:p>
    <w:p w14:paraId="37116936">
      <w:pPr>
        <w:spacing w:line="560" w:lineRule="exact"/>
        <w:jc w:val="center"/>
        <w:rPr>
          <w:rFonts w:asciiTheme="minorEastAsia" w:hAnsiTheme="minorEastAsia" w:cstheme="minorEastAsia"/>
          <w:b/>
          <w:color w:val="auto"/>
          <w:sz w:val="28"/>
          <w:szCs w:val="28"/>
        </w:rPr>
      </w:pPr>
    </w:p>
    <w:tbl>
      <w:tblPr>
        <w:tblStyle w:val="49"/>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022"/>
        <w:gridCol w:w="2083"/>
        <w:gridCol w:w="1391"/>
        <w:gridCol w:w="1238"/>
        <w:gridCol w:w="1244"/>
        <w:gridCol w:w="855"/>
      </w:tblGrid>
      <w:tr w14:paraId="3B6A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47EB010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序号</w:t>
            </w:r>
          </w:p>
        </w:tc>
        <w:tc>
          <w:tcPr>
            <w:tcW w:w="2022" w:type="dxa"/>
            <w:vAlign w:val="center"/>
          </w:tcPr>
          <w:p w14:paraId="433F2E2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2083" w:type="dxa"/>
            <w:vAlign w:val="center"/>
          </w:tcPr>
          <w:p w14:paraId="7938F70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项目单位</w:t>
            </w:r>
          </w:p>
        </w:tc>
        <w:tc>
          <w:tcPr>
            <w:tcW w:w="1391" w:type="dxa"/>
            <w:vAlign w:val="center"/>
          </w:tcPr>
          <w:p w14:paraId="416B098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合同金额(万元)</w:t>
            </w:r>
          </w:p>
        </w:tc>
        <w:tc>
          <w:tcPr>
            <w:tcW w:w="1238" w:type="dxa"/>
            <w:vAlign w:val="center"/>
          </w:tcPr>
          <w:p w14:paraId="2DCC5DD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w:t>
            </w:r>
          </w:p>
        </w:tc>
        <w:tc>
          <w:tcPr>
            <w:tcW w:w="1244" w:type="dxa"/>
            <w:tcBorders>
              <w:right w:val="single" w:color="auto" w:sz="4" w:space="0"/>
            </w:tcBorders>
            <w:vAlign w:val="center"/>
          </w:tcPr>
          <w:p w14:paraId="4C710FC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合同签订时间</w:t>
            </w:r>
          </w:p>
        </w:tc>
        <w:tc>
          <w:tcPr>
            <w:tcW w:w="855" w:type="dxa"/>
            <w:tcBorders>
              <w:left w:val="single" w:color="auto" w:sz="4" w:space="0"/>
              <w:right w:val="single" w:color="000000" w:sz="4" w:space="0"/>
            </w:tcBorders>
            <w:vAlign w:val="center"/>
          </w:tcPr>
          <w:p w14:paraId="62CE9B4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备注</w:t>
            </w:r>
          </w:p>
        </w:tc>
      </w:tr>
      <w:tr w14:paraId="622D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19ADA34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w:t>
            </w:r>
          </w:p>
        </w:tc>
        <w:tc>
          <w:tcPr>
            <w:tcW w:w="2022" w:type="dxa"/>
            <w:vAlign w:val="center"/>
          </w:tcPr>
          <w:p w14:paraId="76C87A19">
            <w:pPr>
              <w:spacing w:line="560" w:lineRule="exact"/>
              <w:jc w:val="center"/>
              <w:rPr>
                <w:rFonts w:asciiTheme="minorEastAsia" w:hAnsiTheme="minorEastAsia" w:cstheme="minorEastAsia"/>
                <w:color w:val="auto"/>
                <w:sz w:val="28"/>
                <w:szCs w:val="28"/>
              </w:rPr>
            </w:pPr>
          </w:p>
        </w:tc>
        <w:tc>
          <w:tcPr>
            <w:tcW w:w="2083" w:type="dxa"/>
            <w:vAlign w:val="center"/>
          </w:tcPr>
          <w:p w14:paraId="3B51DF5F">
            <w:pPr>
              <w:spacing w:line="560" w:lineRule="exact"/>
              <w:jc w:val="center"/>
              <w:rPr>
                <w:rFonts w:asciiTheme="minorEastAsia" w:hAnsiTheme="minorEastAsia" w:cstheme="minorEastAsia"/>
                <w:color w:val="auto"/>
                <w:sz w:val="28"/>
                <w:szCs w:val="28"/>
              </w:rPr>
            </w:pPr>
          </w:p>
        </w:tc>
        <w:tc>
          <w:tcPr>
            <w:tcW w:w="1391" w:type="dxa"/>
            <w:vAlign w:val="center"/>
          </w:tcPr>
          <w:p w14:paraId="6B950E82">
            <w:pPr>
              <w:spacing w:line="560" w:lineRule="exact"/>
              <w:jc w:val="center"/>
              <w:rPr>
                <w:rFonts w:asciiTheme="minorEastAsia" w:hAnsiTheme="minorEastAsia" w:cstheme="minorEastAsia"/>
                <w:color w:val="auto"/>
                <w:sz w:val="28"/>
                <w:szCs w:val="28"/>
              </w:rPr>
            </w:pPr>
          </w:p>
        </w:tc>
        <w:tc>
          <w:tcPr>
            <w:tcW w:w="1238" w:type="dxa"/>
            <w:vAlign w:val="center"/>
          </w:tcPr>
          <w:p w14:paraId="02268559">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19C00A5">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6DEA9AC9">
            <w:pPr>
              <w:spacing w:line="560" w:lineRule="exact"/>
              <w:jc w:val="center"/>
              <w:rPr>
                <w:rFonts w:asciiTheme="minorEastAsia" w:hAnsiTheme="minorEastAsia" w:cstheme="minorEastAsia"/>
                <w:color w:val="auto"/>
                <w:sz w:val="28"/>
                <w:szCs w:val="28"/>
              </w:rPr>
            </w:pPr>
          </w:p>
        </w:tc>
      </w:tr>
      <w:tr w14:paraId="4DCB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1BB2E22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w:t>
            </w:r>
          </w:p>
        </w:tc>
        <w:tc>
          <w:tcPr>
            <w:tcW w:w="2022" w:type="dxa"/>
            <w:vAlign w:val="center"/>
          </w:tcPr>
          <w:p w14:paraId="0E38CD3E">
            <w:pPr>
              <w:spacing w:line="560" w:lineRule="exact"/>
              <w:jc w:val="center"/>
              <w:rPr>
                <w:rFonts w:asciiTheme="minorEastAsia" w:hAnsiTheme="minorEastAsia" w:cstheme="minorEastAsia"/>
                <w:color w:val="auto"/>
                <w:sz w:val="28"/>
                <w:szCs w:val="28"/>
              </w:rPr>
            </w:pPr>
          </w:p>
        </w:tc>
        <w:tc>
          <w:tcPr>
            <w:tcW w:w="2083" w:type="dxa"/>
            <w:vAlign w:val="center"/>
          </w:tcPr>
          <w:p w14:paraId="2516E962">
            <w:pPr>
              <w:spacing w:line="560" w:lineRule="exact"/>
              <w:jc w:val="center"/>
              <w:rPr>
                <w:rFonts w:asciiTheme="minorEastAsia" w:hAnsiTheme="minorEastAsia" w:cstheme="minorEastAsia"/>
                <w:color w:val="auto"/>
                <w:sz w:val="28"/>
                <w:szCs w:val="28"/>
              </w:rPr>
            </w:pPr>
          </w:p>
        </w:tc>
        <w:tc>
          <w:tcPr>
            <w:tcW w:w="1391" w:type="dxa"/>
            <w:vAlign w:val="center"/>
          </w:tcPr>
          <w:p w14:paraId="6A7EB265">
            <w:pPr>
              <w:spacing w:line="560" w:lineRule="exact"/>
              <w:jc w:val="center"/>
              <w:rPr>
                <w:rFonts w:asciiTheme="minorEastAsia" w:hAnsiTheme="minorEastAsia" w:cstheme="minorEastAsia"/>
                <w:color w:val="auto"/>
                <w:sz w:val="28"/>
                <w:szCs w:val="28"/>
              </w:rPr>
            </w:pPr>
          </w:p>
        </w:tc>
        <w:tc>
          <w:tcPr>
            <w:tcW w:w="1238" w:type="dxa"/>
            <w:vAlign w:val="center"/>
          </w:tcPr>
          <w:p w14:paraId="1C47C46E">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707E5737">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69ABE9EE">
            <w:pPr>
              <w:spacing w:line="560" w:lineRule="exact"/>
              <w:jc w:val="center"/>
              <w:rPr>
                <w:rFonts w:asciiTheme="minorEastAsia" w:hAnsiTheme="minorEastAsia" w:cstheme="minorEastAsia"/>
                <w:color w:val="auto"/>
                <w:sz w:val="28"/>
                <w:szCs w:val="28"/>
              </w:rPr>
            </w:pPr>
          </w:p>
        </w:tc>
      </w:tr>
      <w:tr w14:paraId="6E68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1B3B13C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w:t>
            </w:r>
          </w:p>
        </w:tc>
        <w:tc>
          <w:tcPr>
            <w:tcW w:w="2022" w:type="dxa"/>
            <w:vAlign w:val="center"/>
          </w:tcPr>
          <w:p w14:paraId="696EE69D">
            <w:pPr>
              <w:spacing w:line="560" w:lineRule="exact"/>
              <w:jc w:val="center"/>
              <w:rPr>
                <w:rFonts w:asciiTheme="minorEastAsia" w:hAnsiTheme="minorEastAsia" w:cstheme="minorEastAsia"/>
                <w:color w:val="auto"/>
                <w:sz w:val="28"/>
                <w:szCs w:val="28"/>
              </w:rPr>
            </w:pPr>
          </w:p>
        </w:tc>
        <w:tc>
          <w:tcPr>
            <w:tcW w:w="2083" w:type="dxa"/>
            <w:vAlign w:val="center"/>
          </w:tcPr>
          <w:p w14:paraId="340BFF46">
            <w:pPr>
              <w:spacing w:line="560" w:lineRule="exact"/>
              <w:jc w:val="center"/>
              <w:rPr>
                <w:rFonts w:asciiTheme="minorEastAsia" w:hAnsiTheme="minorEastAsia" w:cstheme="minorEastAsia"/>
                <w:color w:val="auto"/>
                <w:sz w:val="28"/>
                <w:szCs w:val="28"/>
              </w:rPr>
            </w:pPr>
          </w:p>
        </w:tc>
        <w:tc>
          <w:tcPr>
            <w:tcW w:w="1391" w:type="dxa"/>
            <w:vAlign w:val="center"/>
          </w:tcPr>
          <w:p w14:paraId="24237027">
            <w:pPr>
              <w:spacing w:line="560" w:lineRule="exact"/>
              <w:jc w:val="center"/>
              <w:rPr>
                <w:rFonts w:asciiTheme="minorEastAsia" w:hAnsiTheme="minorEastAsia" w:cstheme="minorEastAsia"/>
                <w:color w:val="auto"/>
                <w:sz w:val="28"/>
                <w:szCs w:val="28"/>
              </w:rPr>
            </w:pPr>
          </w:p>
        </w:tc>
        <w:tc>
          <w:tcPr>
            <w:tcW w:w="1238" w:type="dxa"/>
            <w:vAlign w:val="center"/>
          </w:tcPr>
          <w:p w14:paraId="4A8FB3F3">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2CB9081B">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22B929C8">
            <w:pPr>
              <w:spacing w:line="560" w:lineRule="exact"/>
              <w:jc w:val="center"/>
              <w:rPr>
                <w:rFonts w:asciiTheme="minorEastAsia" w:hAnsiTheme="minorEastAsia" w:cstheme="minorEastAsia"/>
                <w:color w:val="auto"/>
                <w:sz w:val="28"/>
                <w:szCs w:val="28"/>
              </w:rPr>
            </w:pPr>
          </w:p>
        </w:tc>
      </w:tr>
      <w:tr w14:paraId="7FDE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3EF3F0D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w:t>
            </w:r>
          </w:p>
        </w:tc>
        <w:tc>
          <w:tcPr>
            <w:tcW w:w="2022" w:type="dxa"/>
            <w:vAlign w:val="center"/>
          </w:tcPr>
          <w:p w14:paraId="1A45D0EE">
            <w:pPr>
              <w:spacing w:line="560" w:lineRule="exact"/>
              <w:jc w:val="center"/>
              <w:rPr>
                <w:rFonts w:asciiTheme="minorEastAsia" w:hAnsiTheme="minorEastAsia" w:cstheme="minorEastAsia"/>
                <w:color w:val="auto"/>
                <w:sz w:val="28"/>
                <w:szCs w:val="28"/>
              </w:rPr>
            </w:pPr>
          </w:p>
        </w:tc>
        <w:tc>
          <w:tcPr>
            <w:tcW w:w="2083" w:type="dxa"/>
            <w:vAlign w:val="center"/>
          </w:tcPr>
          <w:p w14:paraId="76748AD4">
            <w:pPr>
              <w:spacing w:line="560" w:lineRule="exact"/>
              <w:jc w:val="center"/>
              <w:rPr>
                <w:rFonts w:asciiTheme="minorEastAsia" w:hAnsiTheme="minorEastAsia" w:cstheme="minorEastAsia"/>
                <w:color w:val="auto"/>
                <w:sz w:val="28"/>
                <w:szCs w:val="28"/>
              </w:rPr>
            </w:pPr>
          </w:p>
        </w:tc>
        <w:tc>
          <w:tcPr>
            <w:tcW w:w="1391" w:type="dxa"/>
            <w:vAlign w:val="center"/>
          </w:tcPr>
          <w:p w14:paraId="0C3A342C">
            <w:pPr>
              <w:spacing w:line="560" w:lineRule="exact"/>
              <w:jc w:val="center"/>
              <w:rPr>
                <w:rFonts w:asciiTheme="minorEastAsia" w:hAnsiTheme="minorEastAsia" w:cstheme="minorEastAsia"/>
                <w:color w:val="auto"/>
                <w:sz w:val="28"/>
                <w:szCs w:val="28"/>
              </w:rPr>
            </w:pPr>
          </w:p>
        </w:tc>
        <w:tc>
          <w:tcPr>
            <w:tcW w:w="1238" w:type="dxa"/>
            <w:vAlign w:val="center"/>
          </w:tcPr>
          <w:p w14:paraId="13905E63">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08D2FBA9">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19F21586">
            <w:pPr>
              <w:spacing w:line="560" w:lineRule="exact"/>
              <w:jc w:val="center"/>
              <w:rPr>
                <w:rFonts w:asciiTheme="minorEastAsia" w:hAnsiTheme="minorEastAsia" w:cstheme="minorEastAsia"/>
                <w:color w:val="auto"/>
                <w:sz w:val="28"/>
                <w:szCs w:val="28"/>
              </w:rPr>
            </w:pPr>
          </w:p>
        </w:tc>
      </w:tr>
      <w:tr w14:paraId="5808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085693B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w:t>
            </w:r>
          </w:p>
        </w:tc>
        <w:tc>
          <w:tcPr>
            <w:tcW w:w="2022" w:type="dxa"/>
            <w:vAlign w:val="center"/>
          </w:tcPr>
          <w:p w14:paraId="5D8AE3F2">
            <w:pPr>
              <w:spacing w:line="560" w:lineRule="exact"/>
              <w:jc w:val="center"/>
              <w:rPr>
                <w:rFonts w:asciiTheme="minorEastAsia" w:hAnsiTheme="minorEastAsia" w:cstheme="minorEastAsia"/>
                <w:color w:val="auto"/>
                <w:sz w:val="28"/>
                <w:szCs w:val="28"/>
              </w:rPr>
            </w:pPr>
          </w:p>
        </w:tc>
        <w:tc>
          <w:tcPr>
            <w:tcW w:w="2083" w:type="dxa"/>
            <w:vAlign w:val="center"/>
          </w:tcPr>
          <w:p w14:paraId="6E9E46CD">
            <w:pPr>
              <w:spacing w:line="560" w:lineRule="exact"/>
              <w:jc w:val="center"/>
              <w:rPr>
                <w:rFonts w:asciiTheme="minorEastAsia" w:hAnsiTheme="minorEastAsia" w:cstheme="minorEastAsia"/>
                <w:color w:val="auto"/>
                <w:sz w:val="28"/>
                <w:szCs w:val="28"/>
              </w:rPr>
            </w:pPr>
          </w:p>
        </w:tc>
        <w:tc>
          <w:tcPr>
            <w:tcW w:w="1391" w:type="dxa"/>
            <w:vAlign w:val="center"/>
          </w:tcPr>
          <w:p w14:paraId="16B70A71">
            <w:pPr>
              <w:spacing w:line="560" w:lineRule="exact"/>
              <w:jc w:val="center"/>
              <w:rPr>
                <w:rFonts w:asciiTheme="minorEastAsia" w:hAnsiTheme="minorEastAsia" w:cstheme="minorEastAsia"/>
                <w:color w:val="auto"/>
                <w:sz w:val="28"/>
                <w:szCs w:val="28"/>
              </w:rPr>
            </w:pPr>
          </w:p>
        </w:tc>
        <w:tc>
          <w:tcPr>
            <w:tcW w:w="1238" w:type="dxa"/>
            <w:vAlign w:val="center"/>
          </w:tcPr>
          <w:p w14:paraId="7BE6104D">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172E9EEC">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6064AF62">
            <w:pPr>
              <w:spacing w:line="560" w:lineRule="exact"/>
              <w:jc w:val="center"/>
              <w:rPr>
                <w:rFonts w:asciiTheme="minorEastAsia" w:hAnsiTheme="minorEastAsia" w:cstheme="minorEastAsia"/>
                <w:color w:val="auto"/>
                <w:sz w:val="28"/>
                <w:szCs w:val="28"/>
              </w:rPr>
            </w:pPr>
          </w:p>
        </w:tc>
      </w:tr>
      <w:tr w14:paraId="0436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53905B2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w:t>
            </w:r>
          </w:p>
        </w:tc>
        <w:tc>
          <w:tcPr>
            <w:tcW w:w="2022" w:type="dxa"/>
            <w:vAlign w:val="center"/>
          </w:tcPr>
          <w:p w14:paraId="46AA6CD7">
            <w:pPr>
              <w:spacing w:line="560" w:lineRule="exact"/>
              <w:jc w:val="center"/>
              <w:rPr>
                <w:rFonts w:asciiTheme="minorEastAsia" w:hAnsiTheme="minorEastAsia" w:cstheme="minorEastAsia"/>
                <w:color w:val="auto"/>
                <w:sz w:val="28"/>
                <w:szCs w:val="28"/>
              </w:rPr>
            </w:pPr>
          </w:p>
        </w:tc>
        <w:tc>
          <w:tcPr>
            <w:tcW w:w="2083" w:type="dxa"/>
            <w:vAlign w:val="center"/>
          </w:tcPr>
          <w:p w14:paraId="3E3FA965">
            <w:pPr>
              <w:spacing w:line="560" w:lineRule="exact"/>
              <w:jc w:val="center"/>
              <w:rPr>
                <w:rFonts w:asciiTheme="minorEastAsia" w:hAnsiTheme="minorEastAsia" w:cstheme="minorEastAsia"/>
                <w:color w:val="auto"/>
                <w:sz w:val="28"/>
                <w:szCs w:val="28"/>
              </w:rPr>
            </w:pPr>
          </w:p>
        </w:tc>
        <w:tc>
          <w:tcPr>
            <w:tcW w:w="1391" w:type="dxa"/>
            <w:vAlign w:val="center"/>
          </w:tcPr>
          <w:p w14:paraId="4E523D6F">
            <w:pPr>
              <w:spacing w:line="560" w:lineRule="exact"/>
              <w:jc w:val="center"/>
              <w:rPr>
                <w:rFonts w:asciiTheme="minorEastAsia" w:hAnsiTheme="minorEastAsia" w:cstheme="minorEastAsia"/>
                <w:color w:val="auto"/>
                <w:sz w:val="28"/>
                <w:szCs w:val="28"/>
              </w:rPr>
            </w:pPr>
          </w:p>
        </w:tc>
        <w:tc>
          <w:tcPr>
            <w:tcW w:w="1238" w:type="dxa"/>
            <w:vAlign w:val="center"/>
          </w:tcPr>
          <w:p w14:paraId="7DB4C9C3">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A81CF64">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6CFCDD9">
            <w:pPr>
              <w:spacing w:line="560" w:lineRule="exact"/>
              <w:jc w:val="center"/>
              <w:rPr>
                <w:rFonts w:asciiTheme="minorEastAsia" w:hAnsiTheme="minorEastAsia" w:cstheme="minorEastAsia"/>
                <w:color w:val="auto"/>
                <w:sz w:val="28"/>
                <w:szCs w:val="28"/>
              </w:rPr>
            </w:pPr>
          </w:p>
        </w:tc>
      </w:tr>
      <w:tr w14:paraId="2CBE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14F5808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w:t>
            </w:r>
          </w:p>
        </w:tc>
        <w:tc>
          <w:tcPr>
            <w:tcW w:w="2022" w:type="dxa"/>
            <w:vAlign w:val="center"/>
          </w:tcPr>
          <w:p w14:paraId="4A38B314">
            <w:pPr>
              <w:spacing w:line="560" w:lineRule="exact"/>
              <w:jc w:val="center"/>
              <w:rPr>
                <w:rFonts w:asciiTheme="minorEastAsia" w:hAnsiTheme="minorEastAsia" w:cstheme="minorEastAsia"/>
                <w:color w:val="auto"/>
                <w:sz w:val="28"/>
                <w:szCs w:val="28"/>
              </w:rPr>
            </w:pPr>
          </w:p>
        </w:tc>
        <w:tc>
          <w:tcPr>
            <w:tcW w:w="2083" w:type="dxa"/>
            <w:vAlign w:val="center"/>
          </w:tcPr>
          <w:p w14:paraId="777E79DB">
            <w:pPr>
              <w:spacing w:line="560" w:lineRule="exact"/>
              <w:jc w:val="center"/>
              <w:rPr>
                <w:rFonts w:asciiTheme="minorEastAsia" w:hAnsiTheme="minorEastAsia" w:cstheme="minorEastAsia"/>
                <w:color w:val="auto"/>
                <w:sz w:val="28"/>
                <w:szCs w:val="28"/>
              </w:rPr>
            </w:pPr>
          </w:p>
        </w:tc>
        <w:tc>
          <w:tcPr>
            <w:tcW w:w="1391" w:type="dxa"/>
            <w:vAlign w:val="center"/>
          </w:tcPr>
          <w:p w14:paraId="3624D58A">
            <w:pPr>
              <w:spacing w:line="560" w:lineRule="exact"/>
              <w:jc w:val="center"/>
              <w:rPr>
                <w:rFonts w:asciiTheme="minorEastAsia" w:hAnsiTheme="minorEastAsia" w:cstheme="minorEastAsia"/>
                <w:color w:val="auto"/>
                <w:sz w:val="28"/>
                <w:szCs w:val="28"/>
              </w:rPr>
            </w:pPr>
          </w:p>
        </w:tc>
        <w:tc>
          <w:tcPr>
            <w:tcW w:w="1238" w:type="dxa"/>
            <w:vAlign w:val="center"/>
          </w:tcPr>
          <w:p w14:paraId="7AD3D341">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507B896">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1D7EDFEC">
            <w:pPr>
              <w:spacing w:line="560" w:lineRule="exact"/>
              <w:jc w:val="center"/>
              <w:rPr>
                <w:rFonts w:asciiTheme="minorEastAsia" w:hAnsiTheme="minorEastAsia" w:cstheme="minorEastAsia"/>
                <w:color w:val="auto"/>
                <w:sz w:val="28"/>
                <w:szCs w:val="28"/>
              </w:rPr>
            </w:pPr>
          </w:p>
        </w:tc>
      </w:tr>
      <w:tr w14:paraId="4928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09916A7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w:t>
            </w:r>
          </w:p>
        </w:tc>
        <w:tc>
          <w:tcPr>
            <w:tcW w:w="2022" w:type="dxa"/>
            <w:vAlign w:val="center"/>
          </w:tcPr>
          <w:p w14:paraId="44189060">
            <w:pPr>
              <w:spacing w:line="560" w:lineRule="exact"/>
              <w:jc w:val="center"/>
              <w:rPr>
                <w:rFonts w:asciiTheme="minorEastAsia" w:hAnsiTheme="minorEastAsia" w:cstheme="minorEastAsia"/>
                <w:color w:val="auto"/>
                <w:sz w:val="28"/>
                <w:szCs w:val="28"/>
              </w:rPr>
            </w:pPr>
          </w:p>
        </w:tc>
        <w:tc>
          <w:tcPr>
            <w:tcW w:w="2083" w:type="dxa"/>
            <w:vAlign w:val="center"/>
          </w:tcPr>
          <w:p w14:paraId="075342DE">
            <w:pPr>
              <w:spacing w:line="560" w:lineRule="exact"/>
              <w:jc w:val="center"/>
              <w:rPr>
                <w:rFonts w:asciiTheme="minorEastAsia" w:hAnsiTheme="minorEastAsia" w:cstheme="minorEastAsia"/>
                <w:color w:val="auto"/>
                <w:sz w:val="28"/>
                <w:szCs w:val="28"/>
              </w:rPr>
            </w:pPr>
          </w:p>
        </w:tc>
        <w:tc>
          <w:tcPr>
            <w:tcW w:w="1391" w:type="dxa"/>
            <w:vAlign w:val="center"/>
          </w:tcPr>
          <w:p w14:paraId="53F03583">
            <w:pPr>
              <w:spacing w:line="560" w:lineRule="exact"/>
              <w:jc w:val="center"/>
              <w:rPr>
                <w:rFonts w:asciiTheme="minorEastAsia" w:hAnsiTheme="minorEastAsia" w:cstheme="minorEastAsia"/>
                <w:color w:val="auto"/>
                <w:sz w:val="28"/>
                <w:szCs w:val="28"/>
              </w:rPr>
            </w:pPr>
          </w:p>
        </w:tc>
        <w:tc>
          <w:tcPr>
            <w:tcW w:w="1238" w:type="dxa"/>
            <w:vAlign w:val="center"/>
          </w:tcPr>
          <w:p w14:paraId="63FB6A7E">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78298CA4">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28FCA6F">
            <w:pPr>
              <w:spacing w:line="560" w:lineRule="exact"/>
              <w:jc w:val="center"/>
              <w:rPr>
                <w:rFonts w:asciiTheme="minorEastAsia" w:hAnsiTheme="minorEastAsia" w:cstheme="minorEastAsia"/>
                <w:color w:val="auto"/>
                <w:sz w:val="28"/>
                <w:szCs w:val="28"/>
              </w:rPr>
            </w:pPr>
          </w:p>
        </w:tc>
      </w:tr>
      <w:tr w14:paraId="242A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60C6719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w:t>
            </w:r>
          </w:p>
        </w:tc>
        <w:tc>
          <w:tcPr>
            <w:tcW w:w="2022" w:type="dxa"/>
            <w:vAlign w:val="center"/>
          </w:tcPr>
          <w:p w14:paraId="21708757">
            <w:pPr>
              <w:spacing w:line="560" w:lineRule="exact"/>
              <w:jc w:val="center"/>
              <w:rPr>
                <w:rFonts w:asciiTheme="minorEastAsia" w:hAnsiTheme="minorEastAsia" w:cstheme="minorEastAsia"/>
                <w:color w:val="auto"/>
                <w:sz w:val="28"/>
                <w:szCs w:val="28"/>
              </w:rPr>
            </w:pPr>
          </w:p>
        </w:tc>
        <w:tc>
          <w:tcPr>
            <w:tcW w:w="2083" w:type="dxa"/>
            <w:vAlign w:val="center"/>
          </w:tcPr>
          <w:p w14:paraId="34AE7FA5">
            <w:pPr>
              <w:spacing w:line="560" w:lineRule="exact"/>
              <w:jc w:val="center"/>
              <w:rPr>
                <w:rFonts w:asciiTheme="minorEastAsia" w:hAnsiTheme="minorEastAsia" w:cstheme="minorEastAsia"/>
                <w:color w:val="auto"/>
                <w:sz w:val="28"/>
                <w:szCs w:val="28"/>
              </w:rPr>
            </w:pPr>
          </w:p>
        </w:tc>
        <w:tc>
          <w:tcPr>
            <w:tcW w:w="1391" w:type="dxa"/>
            <w:vAlign w:val="center"/>
          </w:tcPr>
          <w:p w14:paraId="60E77DB7">
            <w:pPr>
              <w:spacing w:line="560" w:lineRule="exact"/>
              <w:jc w:val="center"/>
              <w:rPr>
                <w:rFonts w:asciiTheme="minorEastAsia" w:hAnsiTheme="minorEastAsia" w:cstheme="minorEastAsia"/>
                <w:color w:val="auto"/>
                <w:sz w:val="28"/>
                <w:szCs w:val="28"/>
              </w:rPr>
            </w:pPr>
          </w:p>
        </w:tc>
        <w:tc>
          <w:tcPr>
            <w:tcW w:w="1238" w:type="dxa"/>
            <w:vAlign w:val="center"/>
          </w:tcPr>
          <w:p w14:paraId="516C00A5">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6B6B07AD">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07EF1880">
            <w:pPr>
              <w:spacing w:line="560" w:lineRule="exact"/>
              <w:jc w:val="center"/>
              <w:rPr>
                <w:rFonts w:asciiTheme="minorEastAsia" w:hAnsiTheme="minorEastAsia" w:cstheme="minorEastAsia"/>
                <w:color w:val="auto"/>
                <w:sz w:val="28"/>
                <w:szCs w:val="28"/>
              </w:rPr>
            </w:pPr>
          </w:p>
        </w:tc>
      </w:tr>
      <w:tr w14:paraId="3527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3093EDF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w:t>
            </w:r>
          </w:p>
        </w:tc>
        <w:tc>
          <w:tcPr>
            <w:tcW w:w="2022" w:type="dxa"/>
            <w:vAlign w:val="center"/>
          </w:tcPr>
          <w:p w14:paraId="6F3AA10C">
            <w:pPr>
              <w:spacing w:line="560" w:lineRule="exact"/>
              <w:jc w:val="center"/>
              <w:rPr>
                <w:rFonts w:asciiTheme="minorEastAsia" w:hAnsiTheme="minorEastAsia" w:cstheme="minorEastAsia"/>
                <w:color w:val="auto"/>
                <w:sz w:val="28"/>
                <w:szCs w:val="28"/>
              </w:rPr>
            </w:pPr>
          </w:p>
        </w:tc>
        <w:tc>
          <w:tcPr>
            <w:tcW w:w="2083" w:type="dxa"/>
            <w:vAlign w:val="center"/>
          </w:tcPr>
          <w:p w14:paraId="768378CE">
            <w:pPr>
              <w:spacing w:line="560" w:lineRule="exact"/>
              <w:jc w:val="center"/>
              <w:rPr>
                <w:rFonts w:asciiTheme="minorEastAsia" w:hAnsiTheme="minorEastAsia" w:cstheme="minorEastAsia"/>
                <w:color w:val="auto"/>
                <w:sz w:val="28"/>
                <w:szCs w:val="28"/>
              </w:rPr>
            </w:pPr>
          </w:p>
        </w:tc>
        <w:tc>
          <w:tcPr>
            <w:tcW w:w="1391" w:type="dxa"/>
            <w:vAlign w:val="center"/>
          </w:tcPr>
          <w:p w14:paraId="01AEDB76">
            <w:pPr>
              <w:spacing w:line="560" w:lineRule="exact"/>
              <w:jc w:val="center"/>
              <w:rPr>
                <w:rFonts w:asciiTheme="minorEastAsia" w:hAnsiTheme="minorEastAsia" w:cstheme="minorEastAsia"/>
                <w:color w:val="auto"/>
                <w:sz w:val="28"/>
                <w:szCs w:val="28"/>
              </w:rPr>
            </w:pPr>
          </w:p>
        </w:tc>
        <w:tc>
          <w:tcPr>
            <w:tcW w:w="1238" w:type="dxa"/>
            <w:vAlign w:val="center"/>
          </w:tcPr>
          <w:p w14:paraId="6A4A6823">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8367626">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5B41E6E4">
            <w:pPr>
              <w:spacing w:line="560" w:lineRule="exact"/>
              <w:jc w:val="center"/>
              <w:rPr>
                <w:rFonts w:asciiTheme="minorEastAsia" w:hAnsiTheme="minorEastAsia" w:cstheme="minorEastAsia"/>
                <w:color w:val="auto"/>
                <w:sz w:val="28"/>
                <w:szCs w:val="28"/>
              </w:rPr>
            </w:pPr>
          </w:p>
        </w:tc>
      </w:tr>
    </w:tbl>
    <w:p w14:paraId="71277780">
      <w:pPr>
        <w:spacing w:line="560" w:lineRule="exact"/>
        <w:ind w:left="115"/>
        <w:contextualSpacing/>
        <w:rPr>
          <w:rFonts w:asciiTheme="minorEastAsia" w:hAnsiTheme="minorEastAsia" w:cstheme="minorEastAsia"/>
          <w:b/>
          <w:color w:val="auto"/>
          <w:sz w:val="28"/>
          <w:szCs w:val="28"/>
        </w:rPr>
      </w:pPr>
      <w:bookmarkStart w:id="92" w:name="_Toc508875422"/>
      <w:bookmarkStart w:id="93" w:name="_Toc497233318"/>
    </w:p>
    <w:p w14:paraId="674FCAF7">
      <w:pPr>
        <w:spacing w:line="560" w:lineRule="exact"/>
        <w:ind w:left="115"/>
        <w:contextualSpacing/>
        <w:rPr>
          <w:rFonts w:asciiTheme="minorEastAsia" w:hAnsiTheme="minorEastAsia" w:cstheme="minorEastAsia"/>
          <w:b/>
          <w:color w:val="auto"/>
          <w:sz w:val="28"/>
          <w:szCs w:val="28"/>
        </w:rPr>
      </w:pPr>
    </w:p>
    <w:p w14:paraId="70BDA8C7">
      <w:pPr>
        <w:spacing w:line="560" w:lineRule="exact"/>
        <w:ind w:left="115"/>
        <w:contextualSpacing/>
        <w:rPr>
          <w:rFonts w:asciiTheme="minorEastAsia" w:hAnsiTheme="minorEastAsia" w:cstheme="minorEastAsia"/>
          <w:b/>
          <w:color w:val="auto"/>
          <w:sz w:val="28"/>
          <w:szCs w:val="28"/>
        </w:rPr>
      </w:pPr>
    </w:p>
    <w:p w14:paraId="4E543B77">
      <w:pPr>
        <w:spacing w:line="560" w:lineRule="exact"/>
        <w:contextualSpacing/>
        <w:rPr>
          <w:rFonts w:asciiTheme="minorEastAsia" w:hAnsiTheme="minorEastAsia" w:cstheme="minorEastAsia"/>
          <w:b/>
          <w:color w:val="auto"/>
          <w:sz w:val="28"/>
          <w:szCs w:val="28"/>
        </w:rPr>
      </w:pPr>
    </w:p>
    <w:p w14:paraId="46C9EAA0">
      <w:pPr>
        <w:spacing w:line="560" w:lineRule="exact"/>
        <w:ind w:left="115"/>
        <w:contextualSpacing/>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lang w:val="en-US" w:eastAsia="zh-CN"/>
        </w:rPr>
        <w:t>八</w:t>
      </w:r>
      <w:r>
        <w:rPr>
          <w:rFonts w:hint="eastAsia" w:asciiTheme="minorEastAsia" w:hAnsiTheme="minorEastAsia" w:cstheme="minorEastAsia"/>
          <w:b/>
          <w:color w:val="auto"/>
          <w:sz w:val="32"/>
          <w:szCs w:val="32"/>
        </w:rPr>
        <w:t>、其他资料</w:t>
      </w:r>
    </w:p>
    <w:p w14:paraId="6F88D446">
      <w:pPr>
        <w:spacing w:line="560" w:lineRule="exact"/>
        <w:ind w:left="115"/>
        <w:contextualSpacing/>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本招标文件要求提供的以及供应商自认为应该提供的其它材料</w:t>
      </w:r>
    </w:p>
    <w:bookmarkEnd w:id="92"/>
    <w:bookmarkEnd w:id="93"/>
    <w:p w14:paraId="042E902E">
      <w:pPr>
        <w:widowControl/>
        <w:jc w:val="left"/>
        <w:rPr>
          <w:rFonts w:asciiTheme="minorEastAsia" w:hAnsiTheme="minorEastAsia" w:cstheme="minorEastAsia"/>
          <w:color w:val="auto"/>
          <w:sz w:val="28"/>
          <w:szCs w:val="28"/>
          <w:u w:val="single"/>
        </w:rPr>
      </w:pPr>
    </w:p>
    <w:p w14:paraId="22B48D4A">
      <w:pPr>
        <w:spacing w:after="120" w:line="480" w:lineRule="auto"/>
        <w:ind w:left="420" w:leftChars="200"/>
        <w:rPr>
          <w:rFonts w:eastAsia="宋体" w:asciiTheme="minorEastAsia" w:hAnsiTheme="minorEastAsia" w:cstheme="minorEastAsia"/>
          <w:color w:val="auto"/>
          <w:sz w:val="28"/>
          <w:szCs w:val="28"/>
          <w:u w:val="single"/>
        </w:rPr>
      </w:pPr>
    </w:p>
    <w:p w14:paraId="6B4BCCC1">
      <w:pPr>
        <w:spacing w:after="120" w:line="480" w:lineRule="auto"/>
        <w:ind w:left="420" w:leftChars="200"/>
        <w:rPr>
          <w:rFonts w:eastAsia="宋体" w:asciiTheme="minorEastAsia" w:hAnsiTheme="minorEastAsia" w:cstheme="minorEastAsia"/>
          <w:color w:val="auto"/>
          <w:sz w:val="28"/>
          <w:szCs w:val="28"/>
          <w:u w:val="single"/>
        </w:rPr>
      </w:pPr>
    </w:p>
    <w:p w14:paraId="17B7157F">
      <w:pPr>
        <w:spacing w:after="120" w:line="480" w:lineRule="auto"/>
        <w:ind w:left="420" w:leftChars="200"/>
        <w:rPr>
          <w:rFonts w:eastAsia="宋体" w:asciiTheme="minorEastAsia" w:hAnsiTheme="minorEastAsia" w:cstheme="minorEastAsia"/>
          <w:color w:val="auto"/>
          <w:sz w:val="28"/>
          <w:szCs w:val="28"/>
          <w:u w:val="single"/>
        </w:rPr>
      </w:pPr>
    </w:p>
    <w:p w14:paraId="27F54EBC">
      <w:pPr>
        <w:spacing w:after="120" w:line="480" w:lineRule="auto"/>
        <w:ind w:left="420" w:leftChars="200"/>
        <w:rPr>
          <w:rFonts w:eastAsia="宋体" w:asciiTheme="minorEastAsia" w:hAnsiTheme="minorEastAsia" w:cstheme="minorEastAsia"/>
          <w:color w:val="auto"/>
          <w:sz w:val="28"/>
          <w:szCs w:val="28"/>
          <w:u w:val="single"/>
        </w:rPr>
      </w:pPr>
    </w:p>
    <w:p w14:paraId="15FE058F">
      <w:pPr>
        <w:spacing w:after="120" w:line="480" w:lineRule="auto"/>
        <w:ind w:left="420" w:leftChars="200"/>
        <w:rPr>
          <w:rFonts w:eastAsia="宋体" w:asciiTheme="minorEastAsia" w:hAnsiTheme="minorEastAsia" w:cstheme="minorEastAsia"/>
          <w:color w:val="auto"/>
          <w:sz w:val="28"/>
          <w:szCs w:val="28"/>
          <w:u w:val="single"/>
        </w:rPr>
      </w:pPr>
    </w:p>
    <w:p w14:paraId="72884126">
      <w:pPr>
        <w:spacing w:after="120" w:line="480" w:lineRule="auto"/>
        <w:ind w:left="420" w:leftChars="200"/>
        <w:rPr>
          <w:rFonts w:eastAsia="宋体" w:asciiTheme="minorEastAsia" w:hAnsiTheme="minorEastAsia" w:cstheme="minorEastAsia"/>
          <w:color w:val="auto"/>
          <w:sz w:val="28"/>
          <w:szCs w:val="28"/>
          <w:u w:val="single"/>
        </w:rPr>
      </w:pPr>
    </w:p>
    <w:p w14:paraId="091A2C94">
      <w:pPr>
        <w:spacing w:after="120" w:line="480" w:lineRule="auto"/>
        <w:ind w:left="420" w:leftChars="200"/>
        <w:rPr>
          <w:rFonts w:eastAsia="宋体" w:asciiTheme="minorEastAsia" w:hAnsiTheme="minorEastAsia" w:cstheme="minorEastAsia"/>
          <w:color w:val="auto"/>
          <w:sz w:val="28"/>
          <w:szCs w:val="28"/>
          <w:u w:val="single"/>
        </w:rPr>
      </w:pPr>
    </w:p>
    <w:p w14:paraId="040BC9F6">
      <w:pPr>
        <w:spacing w:after="120" w:line="480" w:lineRule="auto"/>
        <w:ind w:left="420" w:leftChars="200"/>
        <w:rPr>
          <w:rFonts w:eastAsia="宋体" w:asciiTheme="minorEastAsia" w:hAnsiTheme="minorEastAsia" w:cstheme="minorEastAsia"/>
          <w:color w:val="auto"/>
          <w:sz w:val="28"/>
          <w:szCs w:val="28"/>
          <w:u w:val="single"/>
        </w:rPr>
      </w:pPr>
    </w:p>
    <w:p w14:paraId="44DD8D25">
      <w:pPr>
        <w:spacing w:after="120" w:line="480" w:lineRule="auto"/>
        <w:ind w:left="420" w:leftChars="200"/>
        <w:rPr>
          <w:rFonts w:eastAsia="宋体" w:asciiTheme="minorEastAsia" w:hAnsiTheme="minorEastAsia" w:cstheme="minorEastAsia"/>
          <w:color w:val="auto"/>
          <w:sz w:val="28"/>
          <w:szCs w:val="28"/>
          <w:u w:val="single"/>
        </w:rPr>
      </w:pPr>
    </w:p>
    <w:p w14:paraId="5A2F6C96">
      <w:pPr>
        <w:spacing w:after="120" w:line="480" w:lineRule="auto"/>
        <w:ind w:left="420" w:leftChars="200"/>
        <w:rPr>
          <w:rFonts w:eastAsia="宋体" w:asciiTheme="minorEastAsia" w:hAnsiTheme="minorEastAsia" w:cstheme="minorEastAsia"/>
          <w:color w:val="auto"/>
          <w:sz w:val="28"/>
          <w:szCs w:val="28"/>
          <w:u w:val="single"/>
        </w:rPr>
      </w:pPr>
    </w:p>
    <w:p w14:paraId="5FEB6506">
      <w:pPr>
        <w:spacing w:after="120" w:line="480" w:lineRule="auto"/>
        <w:ind w:left="420" w:leftChars="200"/>
        <w:rPr>
          <w:rFonts w:eastAsia="宋体" w:asciiTheme="minorEastAsia" w:hAnsiTheme="minorEastAsia" w:cstheme="minorEastAsia"/>
          <w:color w:val="auto"/>
          <w:sz w:val="28"/>
          <w:szCs w:val="28"/>
          <w:u w:val="single"/>
        </w:rPr>
      </w:pPr>
    </w:p>
    <w:p w14:paraId="5AE607B0">
      <w:pPr>
        <w:spacing w:after="120" w:line="480" w:lineRule="auto"/>
        <w:ind w:left="420" w:leftChars="200"/>
        <w:rPr>
          <w:rFonts w:eastAsia="宋体" w:asciiTheme="minorEastAsia" w:hAnsiTheme="minorEastAsia" w:cstheme="minorEastAsia"/>
          <w:color w:val="auto"/>
          <w:sz w:val="28"/>
          <w:szCs w:val="28"/>
          <w:u w:val="single"/>
        </w:rPr>
      </w:pPr>
    </w:p>
    <w:p w14:paraId="28925ECD">
      <w:pPr>
        <w:spacing w:after="120" w:line="480" w:lineRule="auto"/>
        <w:ind w:left="420" w:leftChars="200"/>
        <w:rPr>
          <w:rFonts w:eastAsia="宋体" w:asciiTheme="minorEastAsia" w:hAnsiTheme="minorEastAsia" w:cstheme="minorEastAsia"/>
          <w:color w:val="auto"/>
          <w:sz w:val="28"/>
          <w:szCs w:val="28"/>
          <w:u w:val="single"/>
        </w:rPr>
      </w:pPr>
    </w:p>
    <w:p w14:paraId="213EE4B9">
      <w:pPr>
        <w:spacing w:after="120" w:line="480" w:lineRule="auto"/>
        <w:ind w:left="420" w:leftChars="200"/>
        <w:rPr>
          <w:rFonts w:eastAsia="宋体" w:asciiTheme="minorEastAsia" w:hAnsiTheme="minorEastAsia" w:cstheme="minorEastAsia"/>
          <w:color w:val="auto"/>
          <w:sz w:val="28"/>
          <w:szCs w:val="28"/>
          <w:u w:val="single"/>
        </w:rPr>
      </w:pPr>
    </w:p>
    <w:p w14:paraId="230A1265">
      <w:pPr>
        <w:spacing w:after="120" w:line="480" w:lineRule="auto"/>
        <w:ind w:left="420" w:leftChars="200"/>
        <w:rPr>
          <w:rFonts w:eastAsia="宋体" w:asciiTheme="minorEastAsia" w:hAnsiTheme="minorEastAsia" w:cstheme="minorEastAsia"/>
          <w:color w:val="auto"/>
          <w:sz w:val="28"/>
          <w:szCs w:val="28"/>
          <w:u w:val="single"/>
        </w:rPr>
      </w:pPr>
    </w:p>
    <w:p w14:paraId="79A14E4B">
      <w:pPr>
        <w:spacing w:line="480" w:lineRule="auto"/>
        <w:rPr>
          <w:rFonts w:ascii="宋体" w:hAnsi="宋体" w:eastAsia="宋体" w:cs="宋体"/>
          <w:b/>
          <w:bCs/>
          <w:color w:val="auto"/>
          <w:kern w:val="0"/>
          <w:sz w:val="28"/>
          <w:szCs w:val="28"/>
        </w:rPr>
      </w:pPr>
    </w:p>
    <w:p w14:paraId="34057895">
      <w:pPr>
        <w:snapToGrid w:val="0"/>
        <w:spacing w:line="560" w:lineRule="exact"/>
        <w:ind w:right="482"/>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kern w:val="0"/>
          <w:sz w:val="28"/>
          <w:szCs w:val="28"/>
        </w:rPr>
        <w:t>附1：中小企业声明函</w:t>
      </w:r>
      <w:r>
        <w:rPr>
          <w:rFonts w:hint="eastAsia" w:asciiTheme="minorEastAsia" w:hAnsiTheme="minorEastAsia" w:cstheme="minorEastAsia"/>
          <w:b/>
          <w:bCs/>
          <w:color w:val="auto"/>
          <w:sz w:val="28"/>
          <w:szCs w:val="28"/>
          <w:lang w:val="en-US" w:eastAsia="zh-CN"/>
        </w:rPr>
        <w:t>（货物）</w:t>
      </w:r>
    </w:p>
    <w:p w14:paraId="5791405F">
      <w:pPr>
        <w:spacing w:line="560" w:lineRule="exact"/>
        <w:jc w:val="center"/>
        <w:rPr>
          <w:rFonts w:asciiTheme="minorEastAsia" w:hAnsiTheme="minorEastAsia" w:cstheme="minorEastAsia"/>
          <w:b/>
          <w:bCs/>
          <w:color w:val="auto"/>
          <w:kern w:val="0"/>
          <w:sz w:val="28"/>
          <w:szCs w:val="28"/>
        </w:rPr>
      </w:pPr>
    </w:p>
    <w:p w14:paraId="6CA7936C">
      <w:pPr>
        <w:snapToGrid w:val="0"/>
        <w:spacing w:line="360" w:lineRule="auto"/>
        <w:ind w:right="482" w:firstLine="560" w:firstLineChars="200"/>
        <w:jc w:val="left"/>
        <w:rPr>
          <w:rFonts w:hint="eastAsia" w:ascii="宋体" w:hAnsi="宋体"/>
          <w:color w:val="auto"/>
          <w:sz w:val="28"/>
          <w:szCs w:val="21"/>
        </w:rPr>
      </w:pPr>
      <w:r>
        <w:rPr>
          <w:rFonts w:hint="eastAsia" w:ascii="宋体" w:hAnsi="宋体"/>
          <w:color w:val="auto"/>
          <w:sz w:val="28"/>
          <w:szCs w:val="21"/>
        </w:rPr>
        <w:t>本公司（联合体）郑重声明，根据《政府采购促进中小企业发展管理办法》（财库﹝2020﹞46 号）的规定，本公司（联合体）参加</w:t>
      </w:r>
      <w:r>
        <w:rPr>
          <w:rFonts w:hint="eastAsia" w:ascii="宋体" w:hAnsi="宋体"/>
          <w:color w:val="auto"/>
          <w:sz w:val="28"/>
          <w:szCs w:val="21"/>
          <w:u w:val="single"/>
        </w:rPr>
        <w:t>（单位名称）</w:t>
      </w:r>
      <w:r>
        <w:rPr>
          <w:rFonts w:hint="eastAsia" w:ascii="宋体" w:hAnsi="宋体"/>
          <w:color w:val="auto"/>
          <w:sz w:val="28"/>
          <w:szCs w:val="21"/>
        </w:rPr>
        <w:t>的</w:t>
      </w:r>
      <w:r>
        <w:rPr>
          <w:rFonts w:hint="eastAsia" w:ascii="宋体" w:hAnsi="宋体"/>
          <w:color w:val="auto"/>
          <w:sz w:val="28"/>
          <w:szCs w:val="21"/>
          <w:u w:val="single"/>
        </w:rPr>
        <w:t>（项目名称）</w:t>
      </w:r>
      <w:r>
        <w:rPr>
          <w:rFonts w:hint="eastAsia" w:ascii="宋体" w:hAnsi="宋体"/>
          <w:color w:val="auto"/>
          <w:sz w:val="28"/>
          <w:szCs w:val="21"/>
        </w:rPr>
        <w:t>采购活动，提供的货物全部由符合政策要求的中小企业制造。相关企业（含联合体中的中小企业、签订分包意向协议的中小企业）的具体情况如下：</w:t>
      </w:r>
    </w:p>
    <w:p w14:paraId="2358F4F1">
      <w:pPr>
        <w:snapToGrid w:val="0"/>
        <w:spacing w:line="360" w:lineRule="auto"/>
        <w:ind w:right="482" w:firstLine="560" w:firstLineChars="200"/>
        <w:jc w:val="left"/>
        <w:rPr>
          <w:rFonts w:hint="eastAsia" w:ascii="宋体" w:hAnsi="宋体"/>
          <w:color w:val="auto"/>
          <w:sz w:val="28"/>
          <w:szCs w:val="21"/>
        </w:rPr>
      </w:pPr>
      <w:r>
        <w:rPr>
          <w:rFonts w:hint="eastAsia" w:ascii="宋体" w:hAnsi="宋体"/>
          <w:color w:val="auto"/>
          <w:sz w:val="28"/>
          <w:szCs w:val="21"/>
        </w:rPr>
        <w:t xml:space="preserve">1. </w:t>
      </w:r>
      <w:r>
        <w:rPr>
          <w:rFonts w:hint="eastAsia" w:ascii="宋体" w:hAnsi="宋体"/>
          <w:color w:val="auto"/>
          <w:sz w:val="28"/>
          <w:szCs w:val="21"/>
          <w:u w:val="single"/>
        </w:rPr>
        <w:t xml:space="preserve">（标的名称） </w:t>
      </w:r>
      <w:r>
        <w:rPr>
          <w:rFonts w:hint="eastAsia" w:ascii="宋体" w:hAnsi="宋体"/>
          <w:color w:val="auto"/>
          <w:sz w:val="28"/>
          <w:szCs w:val="21"/>
        </w:rPr>
        <w:t>，属于</w:t>
      </w:r>
      <w:r>
        <w:rPr>
          <w:rFonts w:hint="eastAsia" w:ascii="宋体" w:hAnsi="宋体"/>
          <w:color w:val="auto"/>
          <w:sz w:val="28"/>
          <w:szCs w:val="21"/>
          <w:u w:val="single"/>
        </w:rPr>
        <w:t>（采购文件中明确的所属行业）行业</w:t>
      </w:r>
      <w:r>
        <w:rPr>
          <w:rFonts w:hint="eastAsia" w:ascii="宋体" w:hAnsi="宋体"/>
          <w:color w:val="auto"/>
          <w:sz w:val="28"/>
          <w:szCs w:val="21"/>
        </w:rPr>
        <w:t>；制造商为</w:t>
      </w:r>
      <w:r>
        <w:rPr>
          <w:rFonts w:hint="eastAsia" w:ascii="宋体" w:hAnsi="宋体"/>
          <w:color w:val="auto"/>
          <w:sz w:val="28"/>
          <w:szCs w:val="21"/>
          <w:u w:val="single"/>
        </w:rPr>
        <w:t>（企业名称），</w:t>
      </w:r>
      <w:r>
        <w:rPr>
          <w:rFonts w:hint="eastAsia" w:ascii="宋体" w:hAnsi="宋体"/>
          <w:color w:val="auto"/>
          <w:sz w:val="28"/>
          <w:szCs w:val="21"/>
        </w:rPr>
        <w:t>从业人员</w:t>
      </w:r>
      <w:r>
        <w:rPr>
          <w:rFonts w:hint="eastAsia" w:ascii="宋体" w:hAnsi="宋体"/>
          <w:color w:val="auto"/>
          <w:sz w:val="28"/>
          <w:szCs w:val="21"/>
          <w:u w:val="single"/>
        </w:rPr>
        <w:t xml:space="preserve">     </w:t>
      </w:r>
      <w:r>
        <w:rPr>
          <w:rFonts w:hint="eastAsia" w:ascii="宋体" w:hAnsi="宋体"/>
          <w:color w:val="auto"/>
          <w:sz w:val="28"/>
          <w:szCs w:val="21"/>
        </w:rPr>
        <w:t>人，营业收入为</w:t>
      </w:r>
      <w:r>
        <w:rPr>
          <w:rFonts w:hint="eastAsia" w:ascii="宋体" w:hAnsi="宋体"/>
          <w:color w:val="auto"/>
          <w:sz w:val="28"/>
          <w:szCs w:val="21"/>
          <w:u w:val="single"/>
        </w:rPr>
        <w:t xml:space="preserve">     </w:t>
      </w:r>
      <w:r>
        <w:rPr>
          <w:rFonts w:hint="eastAsia" w:ascii="宋体" w:hAnsi="宋体"/>
          <w:color w:val="auto"/>
          <w:sz w:val="28"/>
          <w:szCs w:val="21"/>
        </w:rPr>
        <w:t>万元，资产总额为</w:t>
      </w:r>
      <w:r>
        <w:rPr>
          <w:rFonts w:hint="eastAsia" w:ascii="宋体" w:hAnsi="宋体"/>
          <w:color w:val="auto"/>
          <w:sz w:val="28"/>
          <w:szCs w:val="21"/>
          <w:u w:val="single"/>
        </w:rPr>
        <w:t xml:space="preserve">    </w:t>
      </w:r>
      <w:r>
        <w:rPr>
          <w:rFonts w:hint="eastAsia" w:ascii="宋体" w:hAnsi="宋体"/>
          <w:color w:val="auto"/>
          <w:sz w:val="28"/>
          <w:szCs w:val="21"/>
        </w:rPr>
        <w:t>万元</w:t>
      </w:r>
      <w:r>
        <w:rPr>
          <w:rFonts w:hint="eastAsia" w:ascii="宋体" w:hAnsi="宋体"/>
          <w:color w:val="auto"/>
          <w:sz w:val="28"/>
          <w:szCs w:val="21"/>
          <w:vertAlign w:val="superscript"/>
        </w:rPr>
        <w:t>1</w:t>
      </w:r>
      <w:r>
        <w:rPr>
          <w:rFonts w:hint="eastAsia" w:ascii="宋体" w:hAnsi="宋体"/>
          <w:color w:val="auto"/>
          <w:sz w:val="28"/>
          <w:szCs w:val="21"/>
        </w:rPr>
        <w:t>，属于</w:t>
      </w:r>
      <w:r>
        <w:rPr>
          <w:rFonts w:hint="eastAsia" w:ascii="宋体" w:hAnsi="宋体"/>
          <w:color w:val="auto"/>
          <w:sz w:val="28"/>
          <w:szCs w:val="21"/>
          <w:u w:val="single"/>
        </w:rPr>
        <w:t>（中型企业、小型企业、微型企业）</w:t>
      </w:r>
      <w:r>
        <w:rPr>
          <w:rFonts w:hint="eastAsia" w:ascii="宋体" w:hAnsi="宋体"/>
          <w:color w:val="auto"/>
          <w:sz w:val="28"/>
          <w:szCs w:val="21"/>
        </w:rPr>
        <w:t>；</w:t>
      </w:r>
    </w:p>
    <w:p w14:paraId="0B9EAF3F">
      <w:pPr>
        <w:snapToGrid w:val="0"/>
        <w:spacing w:line="360" w:lineRule="auto"/>
        <w:ind w:right="482" w:firstLine="560" w:firstLineChars="200"/>
        <w:jc w:val="left"/>
        <w:rPr>
          <w:rFonts w:hint="eastAsia" w:ascii="宋体" w:hAnsi="宋体"/>
          <w:color w:val="auto"/>
          <w:sz w:val="28"/>
          <w:szCs w:val="21"/>
        </w:rPr>
      </w:pPr>
      <w:r>
        <w:rPr>
          <w:rFonts w:hint="eastAsia" w:ascii="宋体" w:hAnsi="宋体"/>
          <w:color w:val="auto"/>
          <w:sz w:val="28"/>
          <w:szCs w:val="21"/>
        </w:rPr>
        <w:t xml:space="preserve">2. </w:t>
      </w:r>
      <w:r>
        <w:rPr>
          <w:rFonts w:hint="eastAsia" w:ascii="宋体" w:hAnsi="宋体"/>
          <w:color w:val="auto"/>
          <w:sz w:val="28"/>
          <w:szCs w:val="21"/>
          <w:u w:val="single"/>
        </w:rPr>
        <w:t xml:space="preserve">（标的名称） </w:t>
      </w:r>
      <w:r>
        <w:rPr>
          <w:rFonts w:hint="eastAsia" w:ascii="宋体" w:hAnsi="宋体"/>
          <w:color w:val="auto"/>
          <w:sz w:val="28"/>
          <w:szCs w:val="21"/>
        </w:rPr>
        <w:t>，属于</w:t>
      </w:r>
      <w:r>
        <w:rPr>
          <w:rFonts w:hint="eastAsia" w:ascii="宋体" w:hAnsi="宋体"/>
          <w:color w:val="auto"/>
          <w:sz w:val="28"/>
          <w:szCs w:val="21"/>
          <w:u w:val="single"/>
        </w:rPr>
        <w:t>（采购文件中明确的所属行业）行业</w:t>
      </w:r>
      <w:r>
        <w:rPr>
          <w:rFonts w:hint="eastAsia" w:ascii="宋体" w:hAnsi="宋体"/>
          <w:color w:val="auto"/>
          <w:sz w:val="28"/>
          <w:szCs w:val="21"/>
        </w:rPr>
        <w:t>；制造商为</w:t>
      </w:r>
      <w:r>
        <w:rPr>
          <w:rFonts w:hint="eastAsia" w:ascii="宋体" w:hAnsi="宋体"/>
          <w:color w:val="auto"/>
          <w:sz w:val="28"/>
          <w:szCs w:val="21"/>
          <w:u w:val="single"/>
        </w:rPr>
        <w:t>（企业名称）</w:t>
      </w:r>
      <w:r>
        <w:rPr>
          <w:rFonts w:hint="eastAsia" w:ascii="宋体" w:hAnsi="宋体"/>
          <w:color w:val="auto"/>
          <w:sz w:val="28"/>
          <w:szCs w:val="21"/>
        </w:rPr>
        <w:t>，从业人员</w:t>
      </w:r>
      <w:r>
        <w:rPr>
          <w:rFonts w:hint="eastAsia" w:ascii="宋体" w:hAnsi="宋体"/>
          <w:color w:val="auto"/>
          <w:sz w:val="28"/>
          <w:szCs w:val="21"/>
          <w:u w:val="single"/>
        </w:rPr>
        <w:t xml:space="preserve">     </w:t>
      </w:r>
      <w:r>
        <w:rPr>
          <w:rFonts w:hint="eastAsia" w:ascii="宋体" w:hAnsi="宋体"/>
          <w:color w:val="auto"/>
          <w:sz w:val="28"/>
          <w:szCs w:val="21"/>
        </w:rPr>
        <w:t>人，营业收入为</w:t>
      </w:r>
      <w:r>
        <w:rPr>
          <w:rFonts w:hint="eastAsia" w:ascii="宋体" w:hAnsi="宋体"/>
          <w:color w:val="auto"/>
          <w:sz w:val="28"/>
          <w:szCs w:val="21"/>
          <w:u w:val="single"/>
        </w:rPr>
        <w:t xml:space="preserve">     </w:t>
      </w:r>
      <w:r>
        <w:rPr>
          <w:rFonts w:hint="eastAsia" w:ascii="宋体" w:hAnsi="宋体"/>
          <w:color w:val="auto"/>
          <w:sz w:val="28"/>
          <w:szCs w:val="21"/>
        </w:rPr>
        <w:t>万元，资产总额为</w:t>
      </w:r>
      <w:r>
        <w:rPr>
          <w:rFonts w:hint="eastAsia" w:ascii="宋体" w:hAnsi="宋体"/>
          <w:color w:val="auto"/>
          <w:sz w:val="28"/>
          <w:szCs w:val="21"/>
          <w:u w:val="single"/>
        </w:rPr>
        <w:t xml:space="preserve">      </w:t>
      </w:r>
      <w:r>
        <w:rPr>
          <w:rFonts w:hint="eastAsia" w:ascii="宋体" w:hAnsi="宋体"/>
          <w:color w:val="auto"/>
          <w:sz w:val="28"/>
          <w:szCs w:val="21"/>
        </w:rPr>
        <w:t>万元，属于</w:t>
      </w:r>
      <w:r>
        <w:rPr>
          <w:rFonts w:hint="eastAsia" w:ascii="宋体" w:hAnsi="宋体"/>
          <w:color w:val="auto"/>
          <w:sz w:val="28"/>
          <w:szCs w:val="21"/>
          <w:u w:val="single"/>
        </w:rPr>
        <w:t>（中型企业、小型企业、微型企业）</w:t>
      </w:r>
      <w:r>
        <w:rPr>
          <w:rFonts w:hint="eastAsia" w:ascii="宋体" w:hAnsi="宋体"/>
          <w:color w:val="auto"/>
          <w:sz w:val="28"/>
          <w:szCs w:val="21"/>
        </w:rPr>
        <w:t>；</w:t>
      </w:r>
    </w:p>
    <w:p w14:paraId="7D7DB907">
      <w:pPr>
        <w:snapToGrid w:val="0"/>
        <w:spacing w:line="360" w:lineRule="auto"/>
        <w:ind w:right="482" w:firstLine="560" w:firstLineChars="200"/>
        <w:jc w:val="left"/>
        <w:rPr>
          <w:rFonts w:ascii="宋体" w:hAnsi="宋体"/>
          <w:color w:val="auto"/>
          <w:sz w:val="28"/>
          <w:szCs w:val="21"/>
        </w:rPr>
      </w:pPr>
      <w:r>
        <w:rPr>
          <w:rFonts w:hint="eastAsia" w:ascii="宋体" w:hAnsi="宋体"/>
          <w:color w:val="auto"/>
          <w:sz w:val="28"/>
          <w:szCs w:val="21"/>
        </w:rPr>
        <w:t>……</w:t>
      </w:r>
    </w:p>
    <w:p w14:paraId="525C8234">
      <w:pPr>
        <w:snapToGrid w:val="0"/>
        <w:spacing w:line="360" w:lineRule="auto"/>
        <w:ind w:right="482" w:firstLine="560" w:firstLineChars="200"/>
        <w:jc w:val="left"/>
        <w:rPr>
          <w:rFonts w:hint="eastAsia" w:ascii="宋体" w:hAnsi="宋体"/>
          <w:color w:val="auto"/>
          <w:sz w:val="28"/>
          <w:szCs w:val="21"/>
        </w:rPr>
      </w:pPr>
      <w:r>
        <w:rPr>
          <w:rFonts w:hint="eastAsia" w:ascii="宋体" w:hAnsi="宋体"/>
          <w:color w:val="auto"/>
          <w:sz w:val="28"/>
          <w:szCs w:val="21"/>
        </w:rPr>
        <w:t>以上企业，不属于大企业的分支机构，不存在控股股东为大企业的情形，也不存在与大企业的负责人为同一人的情形。</w:t>
      </w:r>
    </w:p>
    <w:p w14:paraId="703EB6BA">
      <w:pPr>
        <w:snapToGrid w:val="0"/>
        <w:spacing w:line="360" w:lineRule="auto"/>
        <w:ind w:right="482" w:firstLine="560" w:firstLineChars="200"/>
        <w:jc w:val="left"/>
        <w:rPr>
          <w:rFonts w:hint="eastAsia" w:ascii="宋体" w:hAnsi="宋体"/>
          <w:color w:val="auto"/>
          <w:sz w:val="28"/>
          <w:szCs w:val="21"/>
        </w:rPr>
      </w:pPr>
      <w:r>
        <w:rPr>
          <w:rFonts w:hint="eastAsia" w:ascii="宋体" w:hAnsi="宋体"/>
          <w:color w:val="auto"/>
          <w:sz w:val="28"/>
          <w:szCs w:val="21"/>
        </w:rPr>
        <w:t>本企业对上述声明内容的真实性负责。如有虚假，将依法承担相应责任。</w:t>
      </w:r>
    </w:p>
    <w:p w14:paraId="66209AE2">
      <w:pPr>
        <w:snapToGrid w:val="0"/>
        <w:spacing w:line="360" w:lineRule="auto"/>
        <w:ind w:right="482" w:firstLine="6448" w:firstLineChars="2303"/>
        <w:jc w:val="left"/>
        <w:rPr>
          <w:rFonts w:hint="eastAsia" w:ascii="宋体" w:hAnsi="宋体"/>
          <w:color w:val="auto"/>
          <w:sz w:val="28"/>
          <w:szCs w:val="21"/>
        </w:rPr>
      </w:pPr>
      <w:r>
        <w:rPr>
          <w:rFonts w:hint="eastAsia" w:ascii="宋体" w:hAnsi="宋体"/>
          <w:color w:val="auto"/>
          <w:sz w:val="28"/>
          <w:szCs w:val="21"/>
        </w:rPr>
        <w:t>企业名称（盖章）：</w:t>
      </w:r>
    </w:p>
    <w:p w14:paraId="2D5AAA50">
      <w:pPr>
        <w:snapToGrid w:val="0"/>
        <w:spacing w:line="360" w:lineRule="auto"/>
        <w:ind w:right="482" w:firstLine="6448" w:firstLineChars="2303"/>
        <w:jc w:val="left"/>
        <w:rPr>
          <w:rFonts w:ascii="宋体" w:hAnsi="宋体"/>
          <w:color w:val="auto"/>
          <w:sz w:val="28"/>
          <w:szCs w:val="21"/>
        </w:rPr>
      </w:pPr>
      <w:r>
        <w:rPr>
          <w:rFonts w:hint="eastAsia" w:ascii="宋体" w:hAnsi="宋体"/>
          <w:color w:val="auto"/>
          <w:sz w:val="28"/>
          <w:szCs w:val="21"/>
        </w:rPr>
        <w:t>日期：</w:t>
      </w:r>
    </w:p>
    <w:p w14:paraId="0D2E4D65">
      <w:pPr>
        <w:spacing w:line="360" w:lineRule="auto"/>
        <w:jc w:val="left"/>
        <w:rPr>
          <w:rFonts w:hint="eastAsia" w:ascii="宋体" w:hAnsi="宋体" w:cs="宋体"/>
          <w:b/>
          <w:bCs/>
          <w:color w:val="auto"/>
          <w:sz w:val="28"/>
          <w:szCs w:val="21"/>
        </w:rPr>
      </w:pPr>
    </w:p>
    <w:p w14:paraId="0BFE7F3F">
      <w:pPr>
        <w:spacing w:line="360" w:lineRule="auto"/>
        <w:jc w:val="left"/>
        <w:rPr>
          <w:rFonts w:hint="eastAsia" w:ascii="宋体" w:hAnsi="宋体" w:cs="宋体"/>
          <w:b/>
          <w:bCs/>
          <w:color w:val="auto"/>
          <w:sz w:val="28"/>
          <w:szCs w:val="21"/>
        </w:rPr>
      </w:pPr>
      <w:r>
        <w:rPr>
          <w:rFonts w:hint="eastAsia" w:ascii="宋体" w:hAnsi="宋体" w:cs="宋体"/>
          <w:b/>
          <w:bCs/>
          <w:color w:val="auto"/>
          <w:sz w:val="28"/>
          <w:szCs w:val="21"/>
        </w:rPr>
        <w:t>注：1、从业人员、营业收入、资产总额填报上一年度数据，无上一年度数据的新成立企业可不填报。</w:t>
      </w:r>
    </w:p>
    <w:p w14:paraId="587CDFCA">
      <w:pPr>
        <w:numPr>
          <w:ilvl w:val="0"/>
          <w:numId w:val="3"/>
        </w:numPr>
        <w:spacing w:line="360" w:lineRule="auto"/>
        <w:rPr>
          <w:rFonts w:hint="eastAsia" w:ascii="宋体" w:hAnsi="宋体" w:cs="宋体"/>
          <w:b/>
          <w:bCs/>
          <w:color w:val="auto"/>
          <w:sz w:val="28"/>
          <w:szCs w:val="21"/>
          <w:lang w:val="en-US" w:eastAsia="zh-CN"/>
        </w:rPr>
      </w:pPr>
      <w:r>
        <w:rPr>
          <w:rFonts w:hint="eastAsia" w:ascii="宋体" w:hAnsi="宋体" w:cs="宋体"/>
          <w:b/>
          <w:bCs/>
          <w:color w:val="auto"/>
          <w:sz w:val="28"/>
          <w:szCs w:val="21"/>
        </w:rPr>
        <w:t>中小企业划分标准见工业和信息化部国家统计局国家发展和改革委员财政部《关于印发中小企业划型标准规定的通知》（工信部联企业【2011】300号）。</w:t>
      </w:r>
      <w:r>
        <w:rPr>
          <w:rFonts w:hint="eastAsia" w:ascii="宋体" w:hAnsi="宋体" w:cs="宋体"/>
          <w:b/>
          <w:bCs/>
          <w:color w:val="auto"/>
          <w:sz w:val="28"/>
          <w:szCs w:val="21"/>
          <w:lang w:val="en-US" w:eastAsia="zh-CN"/>
        </w:rPr>
        <w:t>3、本次采购标的所属行业为：工业。</w:t>
      </w:r>
    </w:p>
    <w:p w14:paraId="4C41597E">
      <w:pPr>
        <w:numPr>
          <w:ilvl w:val="0"/>
          <w:numId w:val="0"/>
        </w:numPr>
        <w:spacing w:line="360" w:lineRule="auto"/>
        <w:rPr>
          <w:rFonts w:hint="default" w:ascii="宋体" w:hAnsi="宋体" w:cs="宋体"/>
          <w:b/>
          <w:bCs/>
          <w:color w:val="auto"/>
          <w:sz w:val="28"/>
          <w:szCs w:val="21"/>
          <w:lang w:val="en-US" w:eastAsia="zh-CN"/>
        </w:rPr>
      </w:pPr>
    </w:p>
    <w:p w14:paraId="27E49FE9">
      <w:pPr>
        <w:snapToGrid w:val="0"/>
        <w:spacing w:line="360" w:lineRule="auto"/>
        <w:ind w:right="482"/>
        <w:jc w:val="center"/>
        <w:rPr>
          <w:rFonts w:hint="default" w:ascii="宋体" w:hAnsi="宋体"/>
          <w:b/>
          <w:bCs/>
          <w:color w:val="auto"/>
          <w:sz w:val="28"/>
          <w:szCs w:val="21"/>
        </w:rPr>
      </w:pPr>
      <w:r>
        <w:rPr>
          <w:rFonts w:hint="default" w:ascii="宋体" w:hAnsi="宋体"/>
          <w:b/>
          <w:bCs/>
          <w:color w:val="auto"/>
          <w:sz w:val="28"/>
          <w:szCs w:val="21"/>
          <w:lang w:val="en-US" w:eastAsia="zh-CN"/>
        </w:rPr>
        <w:t>附2：残疾人福利性单位声明函</w:t>
      </w:r>
    </w:p>
    <w:p w14:paraId="6C2D87C9">
      <w:pPr>
        <w:snapToGrid w:val="0"/>
        <w:spacing w:line="360" w:lineRule="auto"/>
        <w:ind w:right="482" w:firstLine="560" w:firstLineChars="200"/>
        <w:jc w:val="left"/>
        <w:rPr>
          <w:rFonts w:hint="default" w:ascii="宋体" w:hAnsi="宋体"/>
          <w:color w:val="auto"/>
          <w:sz w:val="28"/>
          <w:szCs w:val="21"/>
        </w:rPr>
      </w:pPr>
      <w:r>
        <w:rPr>
          <w:rFonts w:hint="default" w:ascii="宋体" w:hAnsi="宋体"/>
          <w:color w:val="auto"/>
          <w:sz w:val="28"/>
          <w:szCs w:val="21"/>
          <w:lang w:val="en-US" w:eastAsia="zh-CN"/>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6BA883E5">
      <w:pPr>
        <w:snapToGrid w:val="0"/>
        <w:spacing w:line="360" w:lineRule="auto"/>
        <w:ind w:right="482" w:firstLine="560" w:firstLineChars="200"/>
        <w:jc w:val="left"/>
        <w:rPr>
          <w:rFonts w:hint="default" w:ascii="宋体" w:hAnsi="宋体"/>
          <w:color w:val="auto"/>
          <w:sz w:val="28"/>
          <w:szCs w:val="21"/>
        </w:rPr>
      </w:pPr>
      <w:r>
        <w:rPr>
          <w:rFonts w:hint="default" w:ascii="宋体" w:hAnsi="宋体"/>
          <w:color w:val="auto"/>
          <w:sz w:val="28"/>
          <w:szCs w:val="21"/>
          <w:lang w:val="en-US" w:eastAsia="zh-CN"/>
        </w:rPr>
        <w:t>本单位对上述声明的真实性负责。如有虚假，将依法承担相应责任。</w:t>
      </w:r>
    </w:p>
    <w:p w14:paraId="6A051BB7">
      <w:pPr>
        <w:snapToGrid w:val="0"/>
        <w:spacing w:line="360" w:lineRule="auto"/>
        <w:ind w:right="482" w:firstLine="6160" w:firstLineChars="2200"/>
        <w:jc w:val="left"/>
        <w:rPr>
          <w:rFonts w:hint="default" w:ascii="宋体" w:hAnsi="宋体"/>
          <w:color w:val="auto"/>
          <w:sz w:val="28"/>
          <w:szCs w:val="21"/>
          <w:lang w:val="en-US" w:eastAsia="zh-CN"/>
        </w:rPr>
      </w:pPr>
    </w:p>
    <w:p w14:paraId="6A954919">
      <w:pPr>
        <w:snapToGrid w:val="0"/>
        <w:spacing w:line="360" w:lineRule="auto"/>
        <w:ind w:right="482" w:firstLine="6160" w:firstLineChars="2200"/>
        <w:jc w:val="left"/>
        <w:rPr>
          <w:rFonts w:hint="default" w:ascii="宋体" w:hAnsi="宋体"/>
          <w:color w:val="auto"/>
          <w:sz w:val="28"/>
          <w:szCs w:val="21"/>
        </w:rPr>
      </w:pPr>
      <w:r>
        <w:rPr>
          <w:rFonts w:hint="default" w:ascii="宋体" w:hAnsi="宋体"/>
          <w:color w:val="auto"/>
          <w:sz w:val="28"/>
          <w:szCs w:val="21"/>
          <w:lang w:val="en-US" w:eastAsia="zh-CN"/>
        </w:rPr>
        <w:t>单位名称（盖章）：</w:t>
      </w:r>
    </w:p>
    <w:p w14:paraId="7F0470BC">
      <w:pPr>
        <w:snapToGrid w:val="0"/>
        <w:spacing w:line="360" w:lineRule="auto"/>
        <w:ind w:right="482" w:firstLine="6160" w:firstLineChars="2200"/>
        <w:jc w:val="left"/>
        <w:rPr>
          <w:rFonts w:hint="default" w:ascii="宋体" w:hAnsi="宋体"/>
          <w:color w:val="auto"/>
          <w:sz w:val="28"/>
          <w:szCs w:val="21"/>
        </w:rPr>
      </w:pPr>
      <w:r>
        <w:rPr>
          <w:rFonts w:hint="default" w:ascii="宋体" w:hAnsi="宋体"/>
          <w:color w:val="auto"/>
          <w:sz w:val="28"/>
          <w:szCs w:val="21"/>
          <w:lang w:val="en-US" w:eastAsia="zh-CN"/>
        </w:rPr>
        <w:t>日期：</w:t>
      </w:r>
    </w:p>
    <w:p w14:paraId="710B6E6D">
      <w:pPr>
        <w:snapToGrid w:val="0"/>
        <w:spacing w:line="360" w:lineRule="auto"/>
        <w:ind w:right="482"/>
        <w:jc w:val="center"/>
        <w:rPr>
          <w:rFonts w:hint="default" w:ascii="宋体" w:hAnsi="宋体"/>
          <w:b/>
          <w:bCs/>
          <w:color w:val="auto"/>
          <w:sz w:val="28"/>
          <w:szCs w:val="21"/>
          <w:lang w:val="en-US" w:eastAsia="zh-CN"/>
        </w:rPr>
      </w:pPr>
    </w:p>
    <w:p w14:paraId="18D0AD9E">
      <w:pPr>
        <w:snapToGrid w:val="0"/>
        <w:spacing w:line="360" w:lineRule="auto"/>
        <w:ind w:right="482"/>
        <w:jc w:val="center"/>
        <w:rPr>
          <w:rFonts w:hint="default" w:ascii="宋体" w:hAnsi="宋体"/>
          <w:b/>
          <w:bCs/>
          <w:color w:val="auto"/>
          <w:sz w:val="28"/>
          <w:szCs w:val="21"/>
          <w:lang w:val="en-US" w:eastAsia="zh-CN"/>
        </w:rPr>
      </w:pPr>
    </w:p>
    <w:p w14:paraId="72F2E45A">
      <w:pPr>
        <w:snapToGrid w:val="0"/>
        <w:spacing w:line="360" w:lineRule="auto"/>
        <w:ind w:right="482"/>
        <w:jc w:val="center"/>
        <w:rPr>
          <w:rFonts w:hint="default" w:ascii="宋体" w:hAnsi="宋体"/>
          <w:b/>
          <w:bCs/>
          <w:color w:val="auto"/>
          <w:sz w:val="28"/>
          <w:szCs w:val="21"/>
          <w:lang w:val="en-US" w:eastAsia="zh-CN"/>
        </w:rPr>
      </w:pPr>
    </w:p>
    <w:p w14:paraId="43D09576">
      <w:pPr>
        <w:snapToGrid w:val="0"/>
        <w:spacing w:line="360" w:lineRule="auto"/>
        <w:ind w:right="482"/>
        <w:jc w:val="center"/>
        <w:rPr>
          <w:rFonts w:hint="default" w:ascii="宋体" w:hAnsi="宋体"/>
          <w:color w:val="auto"/>
          <w:sz w:val="28"/>
          <w:szCs w:val="21"/>
        </w:rPr>
      </w:pPr>
      <w:r>
        <w:rPr>
          <w:rFonts w:hint="default" w:ascii="宋体" w:hAnsi="宋体"/>
          <w:b/>
          <w:bCs/>
          <w:color w:val="auto"/>
          <w:sz w:val="28"/>
          <w:szCs w:val="21"/>
          <w:lang w:val="en-US" w:eastAsia="zh-CN"/>
        </w:rPr>
        <w:t>附3：监狱企业证明文件</w:t>
      </w:r>
    </w:p>
    <w:p w14:paraId="613D464C">
      <w:pPr>
        <w:snapToGrid w:val="0"/>
        <w:spacing w:line="360" w:lineRule="auto"/>
        <w:ind w:right="482" w:firstLine="560" w:firstLineChars="200"/>
        <w:jc w:val="left"/>
        <w:rPr>
          <w:rFonts w:hint="default" w:ascii="宋体" w:hAnsi="宋体"/>
          <w:color w:val="auto"/>
          <w:sz w:val="28"/>
          <w:szCs w:val="21"/>
        </w:rPr>
      </w:pPr>
      <w:r>
        <w:rPr>
          <w:rFonts w:hint="default" w:ascii="宋体" w:hAnsi="宋体"/>
          <w:color w:val="auto"/>
          <w:sz w:val="28"/>
          <w:szCs w:val="21"/>
          <w:lang w:val="en-US" w:eastAsia="zh-CN"/>
        </w:rPr>
        <w:t>监狱企业参加政府采购活动时，应当提供由省级以上监狱管理局、戒毒管理局（含新疆生产建设兵团）出具的属于监狱企业的证明文件。在响应文件中提供原件扫描件。</w:t>
      </w:r>
    </w:p>
    <w:p w14:paraId="15AC59BF">
      <w:pPr>
        <w:snapToGrid w:val="0"/>
        <w:spacing w:line="360" w:lineRule="auto"/>
        <w:ind w:right="482" w:firstLine="560" w:firstLineChars="200"/>
        <w:jc w:val="left"/>
        <w:rPr>
          <w:rFonts w:hint="default" w:ascii="宋体" w:hAnsi="宋体"/>
          <w:color w:val="auto"/>
          <w:sz w:val="28"/>
          <w:szCs w:val="21"/>
          <w:lang w:val="en-US" w:eastAsia="zh-CN"/>
        </w:rPr>
      </w:pPr>
    </w:p>
    <w:sectPr>
      <w:pgSz w:w="11906" w:h="16838"/>
      <w:pgMar w:top="1077" w:right="1191" w:bottom="1077" w:left="119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2BC1">
    <w:pP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92C2">
    <w:pPr>
      <w:pStyle w:val="34"/>
      <w:framePr w:wrap="around" w:vAnchor="text" w:hAnchor="margin" w:xAlign="center" w:y="1"/>
      <w:rPr>
        <w:rStyle w:val="53"/>
      </w:rPr>
    </w:pPr>
    <w:r>
      <w:fldChar w:fldCharType="begin"/>
    </w:r>
    <w:r>
      <w:rPr>
        <w:rStyle w:val="53"/>
      </w:rPr>
      <w:instrText xml:space="preserve">PAGE  </w:instrText>
    </w:r>
    <w:r>
      <w:fldChar w:fldCharType="separate"/>
    </w:r>
    <w:r>
      <w:rPr>
        <w:rStyle w:val="53"/>
      </w:rPr>
      <w:t>53</w:t>
    </w:r>
    <w:r>
      <w:fldChar w:fldCharType="end"/>
    </w:r>
  </w:p>
  <w:p w14:paraId="7F638E1A">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6225">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FBFB8"/>
    <w:multiLevelType w:val="singleLevel"/>
    <w:tmpl w:val="D65FBFB8"/>
    <w:lvl w:ilvl="0" w:tentative="0">
      <w:start w:val="2"/>
      <w:numFmt w:val="decimal"/>
      <w:suff w:val="nothing"/>
      <w:lvlText w:val="%1、"/>
      <w:lvlJc w:val="left"/>
    </w:lvl>
  </w:abstractNum>
  <w:abstractNum w:abstractNumId="1">
    <w:nsid w:val="F2DB8631"/>
    <w:multiLevelType w:val="singleLevel"/>
    <w:tmpl w:val="F2DB8631"/>
    <w:lvl w:ilvl="0" w:tentative="0">
      <w:start w:val="2"/>
      <w:numFmt w:val="decimal"/>
      <w:suff w:val="nothing"/>
      <w:lvlText w:val="（%1）"/>
      <w:lvlJc w:val="left"/>
    </w:lvl>
  </w:abstractNum>
  <w:abstractNum w:abstractNumId="2">
    <w:nsid w:val="F3B31186"/>
    <w:multiLevelType w:val="singleLevel"/>
    <w:tmpl w:val="F3B31186"/>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QwMDU5MzhkNTZhZDE4MTY2ODY1YzJlNDFhYWUyYmQifQ=="/>
  </w:docVars>
  <w:rsids>
    <w:rsidRoot w:val="00391E35"/>
    <w:rsid w:val="0001487C"/>
    <w:rsid w:val="00016165"/>
    <w:rsid w:val="00016ECF"/>
    <w:rsid w:val="00017CCB"/>
    <w:rsid w:val="00026FE1"/>
    <w:rsid w:val="00052CD5"/>
    <w:rsid w:val="000801F7"/>
    <w:rsid w:val="00095619"/>
    <w:rsid w:val="000C65D0"/>
    <w:rsid w:val="000E4C60"/>
    <w:rsid w:val="00103EA8"/>
    <w:rsid w:val="00111F58"/>
    <w:rsid w:val="00122C27"/>
    <w:rsid w:val="00131633"/>
    <w:rsid w:val="001471C5"/>
    <w:rsid w:val="00153EDF"/>
    <w:rsid w:val="001560E2"/>
    <w:rsid w:val="0015771A"/>
    <w:rsid w:val="00170007"/>
    <w:rsid w:val="001975E0"/>
    <w:rsid w:val="001A6646"/>
    <w:rsid w:val="001F780A"/>
    <w:rsid w:val="00210DB0"/>
    <w:rsid w:val="00211552"/>
    <w:rsid w:val="002427B8"/>
    <w:rsid w:val="0025757F"/>
    <w:rsid w:val="00265A81"/>
    <w:rsid w:val="00273045"/>
    <w:rsid w:val="00276D41"/>
    <w:rsid w:val="002A3AC1"/>
    <w:rsid w:val="002B4C2C"/>
    <w:rsid w:val="002C77A7"/>
    <w:rsid w:val="00306CCB"/>
    <w:rsid w:val="00310C82"/>
    <w:rsid w:val="00352779"/>
    <w:rsid w:val="00375543"/>
    <w:rsid w:val="00383CCA"/>
    <w:rsid w:val="00391E35"/>
    <w:rsid w:val="003A11BA"/>
    <w:rsid w:val="003A2CCB"/>
    <w:rsid w:val="003B2C4E"/>
    <w:rsid w:val="003B6B2E"/>
    <w:rsid w:val="003B7426"/>
    <w:rsid w:val="003C6CFD"/>
    <w:rsid w:val="004031B5"/>
    <w:rsid w:val="004562D3"/>
    <w:rsid w:val="00494821"/>
    <w:rsid w:val="004C1E39"/>
    <w:rsid w:val="004C7E4B"/>
    <w:rsid w:val="004E1F3E"/>
    <w:rsid w:val="00513486"/>
    <w:rsid w:val="00516205"/>
    <w:rsid w:val="0057133C"/>
    <w:rsid w:val="0058668D"/>
    <w:rsid w:val="0058798C"/>
    <w:rsid w:val="005B2C5D"/>
    <w:rsid w:val="005D0B8E"/>
    <w:rsid w:val="0064108B"/>
    <w:rsid w:val="00645583"/>
    <w:rsid w:val="0069106E"/>
    <w:rsid w:val="006928DA"/>
    <w:rsid w:val="00694B32"/>
    <w:rsid w:val="006A1381"/>
    <w:rsid w:val="006B6319"/>
    <w:rsid w:val="006D0299"/>
    <w:rsid w:val="006D2AB6"/>
    <w:rsid w:val="00716F7D"/>
    <w:rsid w:val="00734544"/>
    <w:rsid w:val="00744F29"/>
    <w:rsid w:val="007641A0"/>
    <w:rsid w:val="007833E7"/>
    <w:rsid w:val="007930BC"/>
    <w:rsid w:val="007E6C9C"/>
    <w:rsid w:val="00800BBD"/>
    <w:rsid w:val="00822827"/>
    <w:rsid w:val="00824C42"/>
    <w:rsid w:val="00824C51"/>
    <w:rsid w:val="00844A71"/>
    <w:rsid w:val="0085625C"/>
    <w:rsid w:val="008752FC"/>
    <w:rsid w:val="008A3CEB"/>
    <w:rsid w:val="008B096C"/>
    <w:rsid w:val="008B5D8A"/>
    <w:rsid w:val="008E57FC"/>
    <w:rsid w:val="008F6CC9"/>
    <w:rsid w:val="009049CB"/>
    <w:rsid w:val="00941D2B"/>
    <w:rsid w:val="009448CC"/>
    <w:rsid w:val="009B3F6E"/>
    <w:rsid w:val="009C7BA5"/>
    <w:rsid w:val="009F7D61"/>
    <w:rsid w:val="00A07C9B"/>
    <w:rsid w:val="00A23273"/>
    <w:rsid w:val="00A42906"/>
    <w:rsid w:val="00A44F5B"/>
    <w:rsid w:val="00A471F9"/>
    <w:rsid w:val="00A52EB8"/>
    <w:rsid w:val="00A53812"/>
    <w:rsid w:val="00A66C00"/>
    <w:rsid w:val="00A76F83"/>
    <w:rsid w:val="00AE0352"/>
    <w:rsid w:val="00AE1CB8"/>
    <w:rsid w:val="00B011CB"/>
    <w:rsid w:val="00B147FF"/>
    <w:rsid w:val="00B15F76"/>
    <w:rsid w:val="00B16ED2"/>
    <w:rsid w:val="00B17E04"/>
    <w:rsid w:val="00B21331"/>
    <w:rsid w:val="00B55164"/>
    <w:rsid w:val="00B90836"/>
    <w:rsid w:val="00B923EB"/>
    <w:rsid w:val="00B95AC3"/>
    <w:rsid w:val="00B97363"/>
    <w:rsid w:val="00BC236B"/>
    <w:rsid w:val="00BC377A"/>
    <w:rsid w:val="00BE2875"/>
    <w:rsid w:val="00C126A4"/>
    <w:rsid w:val="00C1318B"/>
    <w:rsid w:val="00C16A3E"/>
    <w:rsid w:val="00C60B86"/>
    <w:rsid w:val="00C6120F"/>
    <w:rsid w:val="00C7065A"/>
    <w:rsid w:val="00C74E01"/>
    <w:rsid w:val="00C920A3"/>
    <w:rsid w:val="00CA6877"/>
    <w:rsid w:val="00CC3BA4"/>
    <w:rsid w:val="00CE4E30"/>
    <w:rsid w:val="00CF0881"/>
    <w:rsid w:val="00D16054"/>
    <w:rsid w:val="00D7235B"/>
    <w:rsid w:val="00D75B97"/>
    <w:rsid w:val="00D9643D"/>
    <w:rsid w:val="00DE74B1"/>
    <w:rsid w:val="00DF3914"/>
    <w:rsid w:val="00E21984"/>
    <w:rsid w:val="00E92458"/>
    <w:rsid w:val="00EA24AD"/>
    <w:rsid w:val="00EB0744"/>
    <w:rsid w:val="00EB2864"/>
    <w:rsid w:val="00EC07C2"/>
    <w:rsid w:val="00EC64E0"/>
    <w:rsid w:val="00ED6CA4"/>
    <w:rsid w:val="00EF6CFD"/>
    <w:rsid w:val="00F14273"/>
    <w:rsid w:val="00F21AC4"/>
    <w:rsid w:val="00F37E16"/>
    <w:rsid w:val="00F40AFC"/>
    <w:rsid w:val="00F41C0C"/>
    <w:rsid w:val="00FB2617"/>
    <w:rsid w:val="01161381"/>
    <w:rsid w:val="015974C0"/>
    <w:rsid w:val="01802C9E"/>
    <w:rsid w:val="01946C70"/>
    <w:rsid w:val="022573A2"/>
    <w:rsid w:val="0341645D"/>
    <w:rsid w:val="037D56E7"/>
    <w:rsid w:val="03AC7B67"/>
    <w:rsid w:val="03C03826"/>
    <w:rsid w:val="03E77005"/>
    <w:rsid w:val="04096F7B"/>
    <w:rsid w:val="04965035"/>
    <w:rsid w:val="049820AD"/>
    <w:rsid w:val="04D806FC"/>
    <w:rsid w:val="0506170D"/>
    <w:rsid w:val="05171224"/>
    <w:rsid w:val="05614B95"/>
    <w:rsid w:val="05685F23"/>
    <w:rsid w:val="05AA6DC9"/>
    <w:rsid w:val="05DB4947"/>
    <w:rsid w:val="06E45A7E"/>
    <w:rsid w:val="07E775D3"/>
    <w:rsid w:val="08E67C57"/>
    <w:rsid w:val="095F13EB"/>
    <w:rsid w:val="09756E61"/>
    <w:rsid w:val="09A74783"/>
    <w:rsid w:val="09AF5ECF"/>
    <w:rsid w:val="0A187F18"/>
    <w:rsid w:val="0A1C108A"/>
    <w:rsid w:val="0A5F1209"/>
    <w:rsid w:val="0A742C74"/>
    <w:rsid w:val="0B792C38"/>
    <w:rsid w:val="0B8D1060"/>
    <w:rsid w:val="0B971310"/>
    <w:rsid w:val="0BBF43C3"/>
    <w:rsid w:val="0BD31C1D"/>
    <w:rsid w:val="0BEA1911"/>
    <w:rsid w:val="0CB47CA0"/>
    <w:rsid w:val="0CE71E24"/>
    <w:rsid w:val="0D1349C7"/>
    <w:rsid w:val="0D136775"/>
    <w:rsid w:val="0D8F1E27"/>
    <w:rsid w:val="0DD10383"/>
    <w:rsid w:val="0DD968E7"/>
    <w:rsid w:val="0DDA7292"/>
    <w:rsid w:val="0E197DBB"/>
    <w:rsid w:val="0E1E7AC7"/>
    <w:rsid w:val="0E5C05EF"/>
    <w:rsid w:val="0ED4462A"/>
    <w:rsid w:val="0F002EB0"/>
    <w:rsid w:val="0F7D6A6F"/>
    <w:rsid w:val="0F953F6E"/>
    <w:rsid w:val="0FEF171B"/>
    <w:rsid w:val="100B6D83"/>
    <w:rsid w:val="10A6159B"/>
    <w:rsid w:val="10A87B1C"/>
    <w:rsid w:val="11625F1D"/>
    <w:rsid w:val="11641C95"/>
    <w:rsid w:val="12031173"/>
    <w:rsid w:val="120B0362"/>
    <w:rsid w:val="120E7E53"/>
    <w:rsid w:val="123E24E6"/>
    <w:rsid w:val="12922832"/>
    <w:rsid w:val="12E666D9"/>
    <w:rsid w:val="131B6A1B"/>
    <w:rsid w:val="131E7C21"/>
    <w:rsid w:val="136C6BDF"/>
    <w:rsid w:val="137E6912"/>
    <w:rsid w:val="13923DDD"/>
    <w:rsid w:val="139525D9"/>
    <w:rsid w:val="13A97E33"/>
    <w:rsid w:val="146D0E60"/>
    <w:rsid w:val="150115A9"/>
    <w:rsid w:val="15051099"/>
    <w:rsid w:val="151A6512"/>
    <w:rsid w:val="158F4E06"/>
    <w:rsid w:val="15FD7FC2"/>
    <w:rsid w:val="1647748F"/>
    <w:rsid w:val="165C118C"/>
    <w:rsid w:val="16EA2C3C"/>
    <w:rsid w:val="17214184"/>
    <w:rsid w:val="173B140F"/>
    <w:rsid w:val="173D5F8F"/>
    <w:rsid w:val="1784588D"/>
    <w:rsid w:val="17A252C5"/>
    <w:rsid w:val="17EE4066"/>
    <w:rsid w:val="189508D0"/>
    <w:rsid w:val="18E37943"/>
    <w:rsid w:val="19213318"/>
    <w:rsid w:val="19630A84"/>
    <w:rsid w:val="19722A75"/>
    <w:rsid w:val="19D43730"/>
    <w:rsid w:val="1A512FD2"/>
    <w:rsid w:val="1A646862"/>
    <w:rsid w:val="1A66082C"/>
    <w:rsid w:val="1A7D7923"/>
    <w:rsid w:val="1A864A2A"/>
    <w:rsid w:val="1A9058A9"/>
    <w:rsid w:val="1AD36A86"/>
    <w:rsid w:val="1B8F3DB2"/>
    <w:rsid w:val="1C0227D6"/>
    <w:rsid w:val="1C2F10F1"/>
    <w:rsid w:val="1C632B49"/>
    <w:rsid w:val="1C6C7C4F"/>
    <w:rsid w:val="1C994460"/>
    <w:rsid w:val="1CF540E9"/>
    <w:rsid w:val="1D6F3E9B"/>
    <w:rsid w:val="1D7768AC"/>
    <w:rsid w:val="1DB93368"/>
    <w:rsid w:val="1DC601CE"/>
    <w:rsid w:val="1DDE2DCF"/>
    <w:rsid w:val="1E114F52"/>
    <w:rsid w:val="1E262080"/>
    <w:rsid w:val="1E311151"/>
    <w:rsid w:val="1E504853"/>
    <w:rsid w:val="1E672DC4"/>
    <w:rsid w:val="1E870D71"/>
    <w:rsid w:val="1E91399D"/>
    <w:rsid w:val="211865F8"/>
    <w:rsid w:val="21BC1F32"/>
    <w:rsid w:val="21D95D87"/>
    <w:rsid w:val="22612986"/>
    <w:rsid w:val="228D26CE"/>
    <w:rsid w:val="22A068A5"/>
    <w:rsid w:val="22BD7457"/>
    <w:rsid w:val="231B23CF"/>
    <w:rsid w:val="23496F3C"/>
    <w:rsid w:val="237815D0"/>
    <w:rsid w:val="23A36B06"/>
    <w:rsid w:val="23AE4FF1"/>
    <w:rsid w:val="23E822B1"/>
    <w:rsid w:val="24082AB8"/>
    <w:rsid w:val="248A15BB"/>
    <w:rsid w:val="24A563F4"/>
    <w:rsid w:val="24AB158B"/>
    <w:rsid w:val="24B4232A"/>
    <w:rsid w:val="25D7082F"/>
    <w:rsid w:val="260F621B"/>
    <w:rsid w:val="26D66D39"/>
    <w:rsid w:val="27067F5C"/>
    <w:rsid w:val="27716A62"/>
    <w:rsid w:val="279604CC"/>
    <w:rsid w:val="288B5901"/>
    <w:rsid w:val="29387837"/>
    <w:rsid w:val="29626662"/>
    <w:rsid w:val="29A44ECD"/>
    <w:rsid w:val="29CC4423"/>
    <w:rsid w:val="2A557F75"/>
    <w:rsid w:val="2A904683"/>
    <w:rsid w:val="2AAB5DE7"/>
    <w:rsid w:val="2AB15BCE"/>
    <w:rsid w:val="2AFD6ADB"/>
    <w:rsid w:val="2B1C2D9B"/>
    <w:rsid w:val="2B22254D"/>
    <w:rsid w:val="2B6A251E"/>
    <w:rsid w:val="2B6E1E18"/>
    <w:rsid w:val="2B852ADC"/>
    <w:rsid w:val="2BD15D21"/>
    <w:rsid w:val="2BFE2957"/>
    <w:rsid w:val="2C2C2F57"/>
    <w:rsid w:val="2CDF6F82"/>
    <w:rsid w:val="2ECA79C9"/>
    <w:rsid w:val="2F09069B"/>
    <w:rsid w:val="2F7E3ACA"/>
    <w:rsid w:val="2FDB2CCA"/>
    <w:rsid w:val="30224D9D"/>
    <w:rsid w:val="303B527F"/>
    <w:rsid w:val="30403475"/>
    <w:rsid w:val="30544880"/>
    <w:rsid w:val="308710A4"/>
    <w:rsid w:val="3163566D"/>
    <w:rsid w:val="318D6246"/>
    <w:rsid w:val="32702C65"/>
    <w:rsid w:val="32D85BE7"/>
    <w:rsid w:val="330662B0"/>
    <w:rsid w:val="33092244"/>
    <w:rsid w:val="333170A5"/>
    <w:rsid w:val="338B4A07"/>
    <w:rsid w:val="3421711A"/>
    <w:rsid w:val="34E97C37"/>
    <w:rsid w:val="353A0493"/>
    <w:rsid w:val="353C06AF"/>
    <w:rsid w:val="365E28A7"/>
    <w:rsid w:val="36743E79"/>
    <w:rsid w:val="36A209E6"/>
    <w:rsid w:val="36E763F9"/>
    <w:rsid w:val="37E56963"/>
    <w:rsid w:val="380134EA"/>
    <w:rsid w:val="38E86458"/>
    <w:rsid w:val="39C42A21"/>
    <w:rsid w:val="39EB26A4"/>
    <w:rsid w:val="39FB416A"/>
    <w:rsid w:val="3A2B0CF2"/>
    <w:rsid w:val="3A8B1791"/>
    <w:rsid w:val="3B2E0A9A"/>
    <w:rsid w:val="3B9C1EA7"/>
    <w:rsid w:val="3BA33994"/>
    <w:rsid w:val="3BE61375"/>
    <w:rsid w:val="3BF03FA1"/>
    <w:rsid w:val="3CBB7B29"/>
    <w:rsid w:val="3CE82ECA"/>
    <w:rsid w:val="3CFB0E50"/>
    <w:rsid w:val="3D0C4818"/>
    <w:rsid w:val="3EB968CD"/>
    <w:rsid w:val="3EDA6843"/>
    <w:rsid w:val="3F177A97"/>
    <w:rsid w:val="3F4C7741"/>
    <w:rsid w:val="3F7E18C4"/>
    <w:rsid w:val="40224945"/>
    <w:rsid w:val="4024421A"/>
    <w:rsid w:val="40460634"/>
    <w:rsid w:val="42042555"/>
    <w:rsid w:val="421D7172"/>
    <w:rsid w:val="42A15FF5"/>
    <w:rsid w:val="42E12896"/>
    <w:rsid w:val="42FF734E"/>
    <w:rsid w:val="43210EE4"/>
    <w:rsid w:val="43413334"/>
    <w:rsid w:val="43EA39CC"/>
    <w:rsid w:val="44586B88"/>
    <w:rsid w:val="44CE0BF8"/>
    <w:rsid w:val="45084C8C"/>
    <w:rsid w:val="4550160D"/>
    <w:rsid w:val="45505AB1"/>
    <w:rsid w:val="45A32084"/>
    <w:rsid w:val="45E87A97"/>
    <w:rsid w:val="45ED3300"/>
    <w:rsid w:val="46081EE8"/>
    <w:rsid w:val="462431C5"/>
    <w:rsid w:val="475A2C17"/>
    <w:rsid w:val="47887784"/>
    <w:rsid w:val="47D71C1D"/>
    <w:rsid w:val="47DE448B"/>
    <w:rsid w:val="481132D5"/>
    <w:rsid w:val="4856518C"/>
    <w:rsid w:val="48627FD5"/>
    <w:rsid w:val="48663F63"/>
    <w:rsid w:val="49A308A5"/>
    <w:rsid w:val="49F42EAF"/>
    <w:rsid w:val="4A81678C"/>
    <w:rsid w:val="4B35552D"/>
    <w:rsid w:val="4CAA019C"/>
    <w:rsid w:val="4D1F46E6"/>
    <w:rsid w:val="4D466A7E"/>
    <w:rsid w:val="4DA92202"/>
    <w:rsid w:val="4DBE5CAD"/>
    <w:rsid w:val="4DDC6134"/>
    <w:rsid w:val="4F6B3C13"/>
    <w:rsid w:val="4F6E3703"/>
    <w:rsid w:val="4FE17A31"/>
    <w:rsid w:val="50BE7D72"/>
    <w:rsid w:val="50F47C38"/>
    <w:rsid w:val="50FB5A81"/>
    <w:rsid w:val="512027DB"/>
    <w:rsid w:val="516E3547"/>
    <w:rsid w:val="51844B18"/>
    <w:rsid w:val="519F1952"/>
    <w:rsid w:val="51B55619"/>
    <w:rsid w:val="521A722A"/>
    <w:rsid w:val="52911BE2"/>
    <w:rsid w:val="52C5188C"/>
    <w:rsid w:val="52D42F85"/>
    <w:rsid w:val="52F061DD"/>
    <w:rsid w:val="5309002E"/>
    <w:rsid w:val="536C61AC"/>
    <w:rsid w:val="54596730"/>
    <w:rsid w:val="54837309"/>
    <w:rsid w:val="54D9517B"/>
    <w:rsid w:val="555818F7"/>
    <w:rsid w:val="55627866"/>
    <w:rsid w:val="559D43FA"/>
    <w:rsid w:val="55A0213D"/>
    <w:rsid w:val="55D911AB"/>
    <w:rsid w:val="561072C2"/>
    <w:rsid w:val="564725B8"/>
    <w:rsid w:val="56567B14"/>
    <w:rsid w:val="56C02C10"/>
    <w:rsid w:val="56E83D9B"/>
    <w:rsid w:val="57390153"/>
    <w:rsid w:val="577D0987"/>
    <w:rsid w:val="578509ED"/>
    <w:rsid w:val="579E445A"/>
    <w:rsid w:val="58EE31BF"/>
    <w:rsid w:val="59486D73"/>
    <w:rsid w:val="59D81D4B"/>
    <w:rsid w:val="5A0709DC"/>
    <w:rsid w:val="5A64198B"/>
    <w:rsid w:val="5AE76118"/>
    <w:rsid w:val="5B3752F1"/>
    <w:rsid w:val="5CA16EC6"/>
    <w:rsid w:val="5CA442C0"/>
    <w:rsid w:val="5D2418A5"/>
    <w:rsid w:val="5D577585"/>
    <w:rsid w:val="5DB91FED"/>
    <w:rsid w:val="5DF504FA"/>
    <w:rsid w:val="5DF748C4"/>
    <w:rsid w:val="5E211941"/>
    <w:rsid w:val="5E59557E"/>
    <w:rsid w:val="5EA507C4"/>
    <w:rsid w:val="5EB84053"/>
    <w:rsid w:val="5F1D035A"/>
    <w:rsid w:val="5F58362A"/>
    <w:rsid w:val="5FF11F12"/>
    <w:rsid w:val="60AA0313"/>
    <w:rsid w:val="60DF4F9F"/>
    <w:rsid w:val="611F485D"/>
    <w:rsid w:val="61497B2C"/>
    <w:rsid w:val="61BF394A"/>
    <w:rsid w:val="61E2177B"/>
    <w:rsid w:val="61E86695"/>
    <w:rsid w:val="62DE6052"/>
    <w:rsid w:val="635A1B7D"/>
    <w:rsid w:val="6369552E"/>
    <w:rsid w:val="636D5D54"/>
    <w:rsid w:val="637075F2"/>
    <w:rsid w:val="637A3FCD"/>
    <w:rsid w:val="643248A8"/>
    <w:rsid w:val="64712CD3"/>
    <w:rsid w:val="64B17EC2"/>
    <w:rsid w:val="64B74DAD"/>
    <w:rsid w:val="64C01EB3"/>
    <w:rsid w:val="65A05841"/>
    <w:rsid w:val="65B03CD6"/>
    <w:rsid w:val="65D57BE0"/>
    <w:rsid w:val="666D1BC7"/>
    <w:rsid w:val="666D606B"/>
    <w:rsid w:val="669730E8"/>
    <w:rsid w:val="66DC0AFB"/>
    <w:rsid w:val="66FD119D"/>
    <w:rsid w:val="67095D94"/>
    <w:rsid w:val="678449B1"/>
    <w:rsid w:val="67851192"/>
    <w:rsid w:val="6790697D"/>
    <w:rsid w:val="67A96C2F"/>
    <w:rsid w:val="682E5386"/>
    <w:rsid w:val="68E24AEE"/>
    <w:rsid w:val="68E51EE8"/>
    <w:rsid w:val="693469CC"/>
    <w:rsid w:val="698F00A6"/>
    <w:rsid w:val="6AC02C0D"/>
    <w:rsid w:val="6C1D5E3D"/>
    <w:rsid w:val="6C5676DB"/>
    <w:rsid w:val="6C5F6456"/>
    <w:rsid w:val="6CF22E26"/>
    <w:rsid w:val="6D0B3EE8"/>
    <w:rsid w:val="6D9739CD"/>
    <w:rsid w:val="6DC24EEE"/>
    <w:rsid w:val="6DDB5FB0"/>
    <w:rsid w:val="6DDF784E"/>
    <w:rsid w:val="6E093101"/>
    <w:rsid w:val="6E182D60"/>
    <w:rsid w:val="6E6E472E"/>
    <w:rsid w:val="6E7206C2"/>
    <w:rsid w:val="6E7C32EF"/>
    <w:rsid w:val="6E910B04"/>
    <w:rsid w:val="6EB40B83"/>
    <w:rsid w:val="6FB9238A"/>
    <w:rsid w:val="6FC211D5"/>
    <w:rsid w:val="6FFF071F"/>
    <w:rsid w:val="71D76A8E"/>
    <w:rsid w:val="71E63BB3"/>
    <w:rsid w:val="72343EE1"/>
    <w:rsid w:val="72A76461"/>
    <w:rsid w:val="735C549D"/>
    <w:rsid w:val="737B63B9"/>
    <w:rsid w:val="73A021CB"/>
    <w:rsid w:val="73B9644B"/>
    <w:rsid w:val="73C13552"/>
    <w:rsid w:val="73D9089C"/>
    <w:rsid w:val="73E07E7C"/>
    <w:rsid w:val="73E536E4"/>
    <w:rsid w:val="74104E36"/>
    <w:rsid w:val="757C5983"/>
    <w:rsid w:val="760065B4"/>
    <w:rsid w:val="7669622D"/>
    <w:rsid w:val="769D3E02"/>
    <w:rsid w:val="779C055E"/>
    <w:rsid w:val="779F3BAA"/>
    <w:rsid w:val="77A613DD"/>
    <w:rsid w:val="77CE623E"/>
    <w:rsid w:val="78342545"/>
    <w:rsid w:val="784B5AE0"/>
    <w:rsid w:val="78FB5758"/>
    <w:rsid w:val="7908577F"/>
    <w:rsid w:val="79986B03"/>
    <w:rsid w:val="7A3B1B42"/>
    <w:rsid w:val="7A721A4A"/>
    <w:rsid w:val="7A94551C"/>
    <w:rsid w:val="7AD16771"/>
    <w:rsid w:val="7AE2097E"/>
    <w:rsid w:val="7BA45C33"/>
    <w:rsid w:val="7BC1389C"/>
    <w:rsid w:val="7C464F3C"/>
    <w:rsid w:val="7C817D22"/>
    <w:rsid w:val="7CE87DA1"/>
    <w:rsid w:val="7CEC17C4"/>
    <w:rsid w:val="7D4A280A"/>
    <w:rsid w:val="7DE62533"/>
    <w:rsid w:val="7E33329E"/>
    <w:rsid w:val="7E4C149D"/>
    <w:rsid w:val="7F45772D"/>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1"/>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6">
    <w:name w:val="heading 5"/>
    <w:basedOn w:val="1"/>
    <w:next w:val="1"/>
    <w:link w:val="72"/>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7">
    <w:name w:val="heading 6"/>
    <w:basedOn w:val="1"/>
    <w:next w:val="1"/>
    <w:link w:val="73"/>
    <w:qFormat/>
    <w:uiPriority w:val="0"/>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74"/>
    <w:qFormat/>
    <w:uiPriority w:val="0"/>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75"/>
    <w:qFormat/>
    <w:uiPriority w:val="0"/>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76"/>
    <w:qFormat/>
    <w:uiPriority w:val="0"/>
    <w:pPr>
      <w:keepNext/>
      <w:keepLines/>
      <w:spacing w:before="240" w:after="64" w:line="317" w:lineRule="auto"/>
      <w:outlineLvl w:val="8"/>
    </w:pPr>
    <w:rPr>
      <w:rFonts w:ascii="Cambria" w:hAnsi="Cambria" w:eastAsia="宋体" w:cs="Times New Roman"/>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rPr>
  </w:style>
  <w:style w:type="paragraph" w:styleId="12">
    <w:name w:val="Normal Indent"/>
    <w:basedOn w:val="1"/>
    <w:next w:val="13"/>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Body Text 2"/>
    <w:basedOn w:val="1"/>
    <w:link w:val="160"/>
    <w:qFormat/>
    <w:uiPriority w:val="0"/>
    <w:pPr>
      <w:spacing w:line="400" w:lineRule="exact"/>
      <w:jc w:val="center"/>
    </w:pPr>
    <w:rPr>
      <w:rFonts w:ascii="宋体" w:hAnsi="宋体"/>
      <w:w w:val="66"/>
      <w:sz w:val="24"/>
      <w:szCs w:val="24"/>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146"/>
    <w:qFormat/>
    <w:uiPriority w:val="0"/>
    <w:pPr>
      <w:shd w:val="clear" w:color="auto" w:fill="000080"/>
    </w:pPr>
    <w:rPr>
      <w:szCs w:val="24"/>
      <w:shd w:val="clear" w:color="auto" w:fill="000080"/>
    </w:rPr>
  </w:style>
  <w:style w:type="paragraph" w:styleId="16">
    <w:name w:val="annotation text"/>
    <w:basedOn w:val="1"/>
    <w:link w:val="137"/>
    <w:unhideWhenUsed/>
    <w:qFormat/>
    <w:uiPriority w:val="0"/>
    <w:pPr>
      <w:jc w:val="left"/>
    </w:pPr>
    <w:rPr>
      <w:rFonts w:ascii="Calibri" w:hAnsi="Calibri" w:eastAsia="宋体" w:cs="Times New Roman"/>
    </w:rPr>
  </w:style>
  <w:style w:type="paragraph" w:styleId="17">
    <w:name w:val="Body Text"/>
    <w:basedOn w:val="1"/>
    <w:link w:val="150"/>
    <w:unhideWhenUsed/>
    <w:qFormat/>
    <w:uiPriority w:val="0"/>
    <w:pPr>
      <w:spacing w:after="120"/>
    </w:pPr>
    <w:rPr>
      <w:rFonts w:ascii="Calibri" w:hAnsi="Calibri" w:eastAsia="宋体" w:cs="Times New Roman"/>
    </w:rPr>
  </w:style>
  <w:style w:type="paragraph" w:styleId="18">
    <w:name w:val="Body Text Indent"/>
    <w:basedOn w:val="1"/>
    <w:next w:val="19"/>
    <w:link w:val="166"/>
    <w:qFormat/>
    <w:uiPriority w:val="0"/>
    <w:rPr>
      <w:rFonts w:ascii="黑体" w:hAnsi="Calibri" w:eastAsia="黑体" w:cs="Times New Roman"/>
    </w:rPr>
  </w:style>
  <w:style w:type="paragraph" w:styleId="19">
    <w:name w:val="envelope return"/>
    <w:basedOn w:val="1"/>
    <w:unhideWhenUsed/>
    <w:qFormat/>
    <w:uiPriority w:val="99"/>
    <w:pPr>
      <w:snapToGrid w:val="0"/>
    </w:pPr>
    <w:rPr>
      <w:rFonts w:ascii="等线 Light" w:hAnsi="等线 Light" w:eastAsia="等线 Light" w:cs="Times New Roman"/>
    </w:rPr>
  </w:style>
  <w:style w:type="paragraph" w:styleId="20">
    <w:name w:val="List 2"/>
    <w:basedOn w:val="1"/>
    <w:unhideWhenUsed/>
    <w:qFormat/>
    <w:uiPriority w:val="99"/>
    <w:pPr>
      <w:ind w:left="100" w:leftChars="200" w:hanging="200" w:hangingChars="200"/>
      <w:contextualSpacing/>
    </w:pPr>
    <w:rPr>
      <w:rFonts w:ascii="Calibri" w:hAnsi="Calibri" w:eastAsia="宋体" w:cs="Times New Roman"/>
    </w:rPr>
  </w:style>
  <w:style w:type="paragraph" w:styleId="21">
    <w:name w:val="List Continue"/>
    <w:basedOn w:val="1"/>
    <w:qFormat/>
    <w:uiPriority w:val="0"/>
    <w:pPr>
      <w:spacing w:after="120"/>
      <w:ind w:left="420"/>
    </w:pPr>
    <w:rPr>
      <w:rFonts w:ascii="Times New Roman" w:hAnsi="Times New Roman" w:eastAsia="宋体" w:cs="Times New Roman"/>
      <w:szCs w:val="20"/>
    </w:rPr>
  </w:style>
  <w:style w:type="paragraph" w:styleId="22">
    <w:name w:val="Block Text"/>
    <w:basedOn w:val="23"/>
    <w:next w:val="23"/>
    <w:qFormat/>
    <w:uiPriority w:val="0"/>
    <w:pPr>
      <w:spacing w:before="120"/>
    </w:pPr>
    <w:rPr>
      <w:rFonts w:ascii="黑体" w:eastAsia="黑体"/>
      <w:color w:val="auto"/>
      <w:sz w:val="20"/>
    </w:rPr>
  </w:style>
  <w:style w:type="paragraph" w:customStyle="1" w:styleId="23">
    <w:name w:val="Default"/>
    <w:next w:val="24"/>
    <w:link w:val="94"/>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customStyle="1" w:styleId="24">
    <w:name w:val="大标题"/>
    <w:basedOn w:val="1"/>
    <w:next w:val="25"/>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25">
    <w:name w:val="Body Text First Indent 2"/>
    <w:basedOn w:val="18"/>
    <w:next w:val="1"/>
    <w:link w:val="92"/>
    <w:unhideWhenUsed/>
    <w:qFormat/>
    <w:uiPriority w:val="99"/>
    <w:pPr>
      <w:spacing w:after="120"/>
      <w:ind w:left="420" w:leftChars="200" w:firstLine="420" w:firstLineChars="200"/>
    </w:pPr>
    <w:rPr>
      <w:rFonts w:ascii="Calibri" w:eastAsia="宋体"/>
    </w:rPr>
  </w:style>
  <w:style w:type="paragraph" w:styleId="26">
    <w:name w:val="index 4"/>
    <w:basedOn w:val="1"/>
    <w:next w:val="1"/>
    <w:qFormat/>
    <w:uiPriority w:val="0"/>
    <w:pPr>
      <w:ind w:left="600" w:leftChars="600"/>
    </w:pPr>
    <w:rPr>
      <w:rFonts w:ascii="Times New Roman" w:hAnsi="Times New Roman" w:eastAsia="宋体" w:cs="Times New Roman"/>
      <w:szCs w:val="24"/>
    </w:rPr>
  </w:style>
  <w:style w:type="paragraph" w:styleId="27">
    <w:name w:val="toc 5"/>
    <w:basedOn w:val="1"/>
    <w:next w:val="1"/>
    <w:qFormat/>
    <w:uiPriority w:val="0"/>
    <w:pPr>
      <w:tabs>
        <w:tab w:val="right" w:leader="dot" w:pos="8296"/>
      </w:tabs>
      <w:ind w:left="1050" w:leftChars="500"/>
    </w:pPr>
    <w:rPr>
      <w:rFonts w:ascii="Calibri" w:hAnsi="Calibri" w:eastAsia="宋体" w:cs="Times New Roman"/>
    </w:rPr>
  </w:style>
  <w:style w:type="paragraph" w:styleId="28">
    <w:name w:val="toc 3"/>
    <w:basedOn w:val="1"/>
    <w:next w:val="1"/>
    <w:qFormat/>
    <w:uiPriority w:val="39"/>
    <w:pPr>
      <w:ind w:left="840" w:leftChars="400"/>
    </w:pPr>
    <w:rPr>
      <w:rFonts w:ascii="Times New Roman" w:hAnsi="Times New Roman" w:eastAsia="宋体" w:cs="Times New Roman"/>
      <w:szCs w:val="24"/>
    </w:rPr>
  </w:style>
  <w:style w:type="paragraph" w:styleId="29">
    <w:name w:val="Plain Text"/>
    <w:basedOn w:val="1"/>
    <w:link w:val="157"/>
    <w:qFormat/>
    <w:uiPriority w:val="0"/>
    <w:rPr>
      <w:rFonts w:ascii="宋体" w:hAnsi="Courier New"/>
    </w:rPr>
  </w:style>
  <w:style w:type="paragraph" w:styleId="30">
    <w:name w:val="toc 8"/>
    <w:basedOn w:val="1"/>
    <w:next w:val="1"/>
    <w:qFormat/>
    <w:uiPriority w:val="0"/>
    <w:pPr>
      <w:ind w:left="2940" w:leftChars="1400"/>
    </w:pPr>
    <w:rPr>
      <w:rFonts w:ascii="Calibri" w:hAnsi="Calibri" w:eastAsia="宋体" w:cs="Times New Roman"/>
    </w:rPr>
  </w:style>
  <w:style w:type="paragraph" w:styleId="31">
    <w:name w:val="Date"/>
    <w:basedOn w:val="1"/>
    <w:next w:val="1"/>
    <w:link w:val="156"/>
    <w:qFormat/>
    <w:uiPriority w:val="0"/>
    <w:pPr>
      <w:ind w:left="100" w:leftChars="2500"/>
    </w:pPr>
    <w:rPr>
      <w:rFonts w:ascii="宋体"/>
      <w:sz w:val="28"/>
    </w:rPr>
  </w:style>
  <w:style w:type="paragraph" w:styleId="32">
    <w:name w:val="Body Text Indent 2"/>
    <w:basedOn w:val="1"/>
    <w:link w:val="77"/>
    <w:unhideWhenUsed/>
    <w:qFormat/>
    <w:uiPriority w:val="0"/>
    <w:pPr>
      <w:spacing w:after="120" w:line="480" w:lineRule="auto"/>
      <w:ind w:left="420" w:leftChars="200"/>
    </w:pPr>
    <w:rPr>
      <w:rFonts w:ascii="Calibri" w:hAnsi="Calibri" w:eastAsia="宋体" w:cs="Times New Roman"/>
    </w:rPr>
  </w:style>
  <w:style w:type="paragraph" w:styleId="33">
    <w:name w:val="Balloon Text"/>
    <w:basedOn w:val="1"/>
    <w:link w:val="140"/>
    <w:qFormat/>
    <w:uiPriority w:val="0"/>
    <w:rPr>
      <w:rFonts w:eastAsia="宋体"/>
      <w:sz w:val="18"/>
      <w:szCs w:val="18"/>
    </w:rPr>
  </w:style>
  <w:style w:type="paragraph" w:styleId="34">
    <w:name w:val="footer"/>
    <w:basedOn w:val="1"/>
    <w:link w:val="67"/>
    <w:unhideWhenUsed/>
    <w:qFormat/>
    <w:uiPriority w:val="0"/>
    <w:pPr>
      <w:tabs>
        <w:tab w:val="center" w:pos="4153"/>
        <w:tab w:val="right" w:pos="8306"/>
      </w:tabs>
      <w:snapToGrid w:val="0"/>
      <w:jc w:val="left"/>
    </w:pPr>
    <w:rPr>
      <w:sz w:val="18"/>
      <w:szCs w:val="18"/>
    </w:rPr>
  </w:style>
  <w:style w:type="paragraph" w:styleId="35">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rPr>
      <w:rFonts w:ascii="Times New Roman" w:hAnsi="Times New Roman" w:eastAsia="宋体" w:cs="Times New Roman"/>
      <w:szCs w:val="24"/>
    </w:rPr>
  </w:style>
  <w:style w:type="paragraph" w:styleId="37">
    <w:name w:val="toc 4"/>
    <w:basedOn w:val="1"/>
    <w:next w:val="1"/>
    <w:qFormat/>
    <w:uiPriority w:val="0"/>
    <w:pPr>
      <w:tabs>
        <w:tab w:val="left" w:pos="1890"/>
        <w:tab w:val="right" w:leader="dot" w:pos="8296"/>
      </w:tabs>
      <w:ind w:left="630" w:leftChars="300"/>
    </w:pPr>
    <w:rPr>
      <w:rFonts w:ascii="Calibri" w:hAnsi="Calibri" w:eastAsia="宋体" w:cs="Times New Roman"/>
    </w:rPr>
  </w:style>
  <w:style w:type="paragraph" w:styleId="38">
    <w:name w:val="Subtitle"/>
    <w:basedOn w:val="1"/>
    <w:next w:val="1"/>
    <w:link w:val="168"/>
    <w:qFormat/>
    <w:uiPriority w:val="0"/>
    <w:pPr>
      <w:spacing w:before="240" w:after="60" w:line="312" w:lineRule="auto"/>
      <w:jc w:val="center"/>
      <w:outlineLvl w:val="1"/>
    </w:pPr>
    <w:rPr>
      <w:rFonts w:ascii="Cambria" w:hAnsi="Cambria"/>
      <w:b/>
      <w:bCs/>
      <w:kern w:val="28"/>
      <w:sz w:val="32"/>
      <w:szCs w:val="32"/>
    </w:rPr>
  </w:style>
  <w:style w:type="paragraph" w:styleId="39">
    <w:name w:val="toc 6"/>
    <w:basedOn w:val="1"/>
    <w:next w:val="1"/>
    <w:qFormat/>
    <w:uiPriority w:val="0"/>
    <w:pPr>
      <w:ind w:left="2100" w:leftChars="1000"/>
    </w:pPr>
    <w:rPr>
      <w:rFonts w:ascii="Calibri" w:hAnsi="Calibri" w:eastAsia="宋体" w:cs="Times New Roman"/>
    </w:rPr>
  </w:style>
  <w:style w:type="paragraph" w:styleId="40">
    <w:name w:val="Body Text Indent 3"/>
    <w:basedOn w:val="1"/>
    <w:link w:val="145"/>
    <w:qFormat/>
    <w:uiPriority w:val="0"/>
    <w:pPr>
      <w:spacing w:line="400" w:lineRule="exact"/>
      <w:ind w:left="1800" w:leftChars="857"/>
      <w:jc w:val="left"/>
    </w:pPr>
    <w:rPr>
      <w:rFonts w:ascii="宋体" w:hAnsi="宋体"/>
      <w:sz w:val="24"/>
      <w:szCs w:val="24"/>
    </w:rPr>
  </w:style>
  <w:style w:type="paragraph" w:styleId="41">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42">
    <w:name w:val="toc 2"/>
    <w:basedOn w:val="1"/>
    <w:next w:val="1"/>
    <w:qFormat/>
    <w:uiPriority w:val="39"/>
    <w:pPr>
      <w:ind w:left="420" w:leftChars="200"/>
    </w:pPr>
    <w:rPr>
      <w:rFonts w:ascii="Times New Roman" w:hAnsi="Times New Roman" w:eastAsia="宋体" w:cs="Times New Roman"/>
      <w:szCs w:val="24"/>
    </w:rPr>
  </w:style>
  <w:style w:type="paragraph" w:styleId="43">
    <w:name w:val="toc 9"/>
    <w:basedOn w:val="1"/>
    <w:next w:val="1"/>
    <w:qFormat/>
    <w:uiPriority w:val="0"/>
    <w:pPr>
      <w:ind w:left="3360" w:leftChars="1600"/>
    </w:pPr>
    <w:rPr>
      <w:rFonts w:ascii="Calibri" w:hAnsi="Calibri" w:eastAsia="宋体" w:cs="Times New Roman"/>
    </w:rPr>
  </w:style>
  <w:style w:type="paragraph" w:styleId="44">
    <w:name w:val="Message Header"/>
    <w:basedOn w:val="1"/>
    <w:link w:val="8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kern w:val="0"/>
      <w:sz w:val="24"/>
      <w:szCs w:val="24"/>
    </w:rPr>
  </w:style>
  <w:style w:type="paragraph" w:styleId="45">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6">
    <w:name w:val="Title"/>
    <w:basedOn w:val="1"/>
    <w:next w:val="1"/>
    <w:link w:val="142"/>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138"/>
    <w:qFormat/>
    <w:uiPriority w:val="0"/>
    <w:rPr>
      <w:rFonts w:ascii="宋体" w:hAnsiTheme="minorHAnsi" w:eastAsiaTheme="minorEastAsia" w:cstheme="minorBidi"/>
      <w:b/>
      <w:bCs/>
      <w:sz w:val="28"/>
    </w:rPr>
  </w:style>
  <w:style w:type="paragraph" w:styleId="48">
    <w:name w:val="Body Text First Indent"/>
    <w:basedOn w:val="17"/>
    <w:link w:val="151"/>
    <w:qFormat/>
    <w:uiPriority w:val="0"/>
    <w:pPr>
      <w:ind w:firstLine="420" w:firstLineChars="100"/>
    </w:pPr>
    <w:rPr>
      <w:rFonts w:asciiTheme="minorHAnsi" w:hAnsiTheme="minorHAnsi" w:eastAsiaTheme="minorEastAsia" w:cstheme="minorBidi"/>
      <w:szCs w:val="24"/>
    </w:rPr>
  </w:style>
  <w:style w:type="table" w:styleId="50">
    <w:name w:val="Table Grid"/>
    <w:basedOn w:val="4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qFormat/>
    <w:uiPriority w:val="0"/>
    <w:rPr>
      <w:rFonts w:cs="Times New Roman"/>
    </w:rPr>
  </w:style>
  <w:style w:type="character" w:styleId="54">
    <w:name w:val="FollowedHyperlink"/>
    <w:basedOn w:val="51"/>
    <w:qFormat/>
    <w:uiPriority w:val="0"/>
    <w:rPr>
      <w:color w:val="3D3D3D"/>
      <w:u w:val="none"/>
    </w:rPr>
  </w:style>
  <w:style w:type="character" w:styleId="55">
    <w:name w:val="Emphasis"/>
    <w:qFormat/>
    <w:uiPriority w:val="0"/>
    <w:rPr>
      <w:i/>
      <w:iCs/>
    </w:rPr>
  </w:style>
  <w:style w:type="character" w:styleId="56">
    <w:name w:val="HTML Definition"/>
    <w:basedOn w:val="51"/>
    <w:semiHidden/>
    <w:unhideWhenUsed/>
    <w:qFormat/>
    <w:uiPriority w:val="99"/>
  </w:style>
  <w:style w:type="character" w:styleId="57">
    <w:name w:val="HTML Typewriter"/>
    <w:basedOn w:val="51"/>
    <w:semiHidden/>
    <w:unhideWhenUsed/>
    <w:qFormat/>
    <w:uiPriority w:val="99"/>
    <w:rPr>
      <w:rFonts w:hint="default" w:ascii="monospace" w:hAnsi="monospace" w:eastAsia="monospace" w:cs="monospace"/>
      <w:sz w:val="20"/>
    </w:rPr>
  </w:style>
  <w:style w:type="character" w:styleId="58">
    <w:name w:val="HTML Acronym"/>
    <w:basedOn w:val="51"/>
    <w:semiHidden/>
    <w:unhideWhenUsed/>
    <w:qFormat/>
    <w:uiPriority w:val="99"/>
  </w:style>
  <w:style w:type="character" w:styleId="59">
    <w:name w:val="HTML Variable"/>
    <w:basedOn w:val="51"/>
    <w:semiHidden/>
    <w:unhideWhenUsed/>
    <w:qFormat/>
    <w:uiPriority w:val="99"/>
  </w:style>
  <w:style w:type="character" w:styleId="60">
    <w:name w:val="Hyperlink"/>
    <w:basedOn w:val="51"/>
    <w:qFormat/>
    <w:uiPriority w:val="99"/>
    <w:rPr>
      <w:color w:val="3D3D3D"/>
      <w:u w:val="none"/>
    </w:rPr>
  </w:style>
  <w:style w:type="character" w:styleId="61">
    <w:name w:val="HTML Code"/>
    <w:basedOn w:val="51"/>
    <w:semiHidden/>
    <w:unhideWhenUsed/>
    <w:qFormat/>
    <w:uiPriority w:val="99"/>
    <w:rPr>
      <w:rFonts w:hint="default" w:ascii="monospace" w:hAnsi="monospace" w:eastAsia="monospace" w:cs="monospace"/>
      <w:sz w:val="20"/>
    </w:rPr>
  </w:style>
  <w:style w:type="character" w:styleId="62">
    <w:name w:val="annotation reference"/>
    <w:qFormat/>
    <w:uiPriority w:val="0"/>
    <w:rPr>
      <w:rFonts w:cs="Times New Roman"/>
      <w:sz w:val="21"/>
      <w:szCs w:val="21"/>
    </w:rPr>
  </w:style>
  <w:style w:type="character" w:styleId="63">
    <w:name w:val="HTML Cite"/>
    <w:basedOn w:val="51"/>
    <w:semiHidden/>
    <w:unhideWhenUsed/>
    <w:qFormat/>
    <w:uiPriority w:val="99"/>
  </w:style>
  <w:style w:type="character" w:styleId="64">
    <w:name w:val="HTML Keyboard"/>
    <w:basedOn w:val="51"/>
    <w:semiHidden/>
    <w:unhideWhenUsed/>
    <w:qFormat/>
    <w:uiPriority w:val="99"/>
    <w:rPr>
      <w:rFonts w:hint="default" w:ascii="monospace" w:hAnsi="monospace" w:eastAsia="monospace" w:cs="monospace"/>
      <w:sz w:val="20"/>
    </w:rPr>
  </w:style>
  <w:style w:type="character" w:styleId="65">
    <w:name w:val="HTML Sample"/>
    <w:basedOn w:val="51"/>
    <w:semiHidden/>
    <w:unhideWhenUsed/>
    <w:qFormat/>
    <w:uiPriority w:val="99"/>
    <w:rPr>
      <w:rFonts w:ascii="monospace" w:hAnsi="monospace" w:eastAsia="monospace" w:cs="monospace"/>
    </w:rPr>
  </w:style>
  <w:style w:type="character" w:customStyle="1" w:styleId="66">
    <w:name w:val="页眉 Char"/>
    <w:basedOn w:val="51"/>
    <w:link w:val="35"/>
    <w:qFormat/>
    <w:uiPriority w:val="0"/>
    <w:rPr>
      <w:sz w:val="18"/>
      <w:szCs w:val="18"/>
    </w:rPr>
  </w:style>
  <w:style w:type="character" w:customStyle="1" w:styleId="67">
    <w:name w:val="页脚 Char"/>
    <w:basedOn w:val="51"/>
    <w:link w:val="34"/>
    <w:qFormat/>
    <w:uiPriority w:val="0"/>
    <w:rPr>
      <w:sz w:val="18"/>
      <w:szCs w:val="18"/>
    </w:rPr>
  </w:style>
  <w:style w:type="character" w:customStyle="1" w:styleId="68">
    <w:name w:val="标题 1 Char"/>
    <w:basedOn w:val="51"/>
    <w:link w:val="2"/>
    <w:qFormat/>
    <w:uiPriority w:val="0"/>
    <w:rPr>
      <w:rFonts w:ascii="Times New Roman" w:hAnsi="Times New Roman" w:eastAsia="宋体" w:cs="Times New Roman"/>
      <w:b/>
      <w:bCs/>
      <w:kern w:val="44"/>
      <w:sz w:val="44"/>
      <w:szCs w:val="44"/>
    </w:rPr>
  </w:style>
  <w:style w:type="character" w:customStyle="1" w:styleId="69">
    <w:name w:val="标题 2 Char"/>
    <w:basedOn w:val="51"/>
    <w:link w:val="3"/>
    <w:qFormat/>
    <w:uiPriority w:val="0"/>
    <w:rPr>
      <w:rFonts w:ascii="Arial" w:hAnsi="Arial" w:eastAsia="黑体" w:cs="Times New Roman"/>
      <w:b/>
      <w:bCs/>
      <w:sz w:val="32"/>
      <w:szCs w:val="32"/>
    </w:rPr>
  </w:style>
  <w:style w:type="character" w:customStyle="1" w:styleId="70">
    <w:name w:val="标题 3 Char"/>
    <w:basedOn w:val="51"/>
    <w:link w:val="4"/>
    <w:qFormat/>
    <w:uiPriority w:val="0"/>
    <w:rPr>
      <w:rFonts w:ascii="Times New Roman" w:hAnsi="Times New Roman" w:eastAsia="宋体" w:cs="Times New Roman"/>
      <w:b/>
      <w:bCs/>
      <w:sz w:val="32"/>
      <w:szCs w:val="32"/>
    </w:rPr>
  </w:style>
  <w:style w:type="character" w:customStyle="1" w:styleId="71">
    <w:name w:val="标题 4 Char"/>
    <w:basedOn w:val="51"/>
    <w:link w:val="5"/>
    <w:qFormat/>
    <w:uiPriority w:val="0"/>
    <w:rPr>
      <w:rFonts w:ascii="Cambria" w:hAnsi="Cambria" w:eastAsia="宋体" w:cs="Times New Roman"/>
      <w:b/>
      <w:bCs/>
      <w:sz w:val="28"/>
      <w:szCs w:val="28"/>
    </w:rPr>
  </w:style>
  <w:style w:type="character" w:customStyle="1" w:styleId="72">
    <w:name w:val="标题 5 Char"/>
    <w:basedOn w:val="51"/>
    <w:link w:val="6"/>
    <w:qFormat/>
    <w:uiPriority w:val="0"/>
    <w:rPr>
      <w:rFonts w:ascii="Calibri" w:hAnsi="Calibri" w:eastAsia="宋体" w:cs="Times New Roman"/>
      <w:b/>
      <w:bCs/>
      <w:sz w:val="28"/>
      <w:szCs w:val="28"/>
    </w:rPr>
  </w:style>
  <w:style w:type="character" w:customStyle="1" w:styleId="73">
    <w:name w:val="标题 6 Char"/>
    <w:basedOn w:val="51"/>
    <w:link w:val="7"/>
    <w:qFormat/>
    <w:uiPriority w:val="0"/>
    <w:rPr>
      <w:rFonts w:ascii="Cambria" w:hAnsi="Cambria" w:eastAsia="宋体" w:cs="Times New Roman"/>
      <w:b/>
      <w:bCs/>
      <w:sz w:val="24"/>
      <w:szCs w:val="24"/>
    </w:rPr>
  </w:style>
  <w:style w:type="character" w:customStyle="1" w:styleId="74">
    <w:name w:val="标题 7 Char"/>
    <w:basedOn w:val="51"/>
    <w:link w:val="8"/>
    <w:qFormat/>
    <w:uiPriority w:val="0"/>
    <w:rPr>
      <w:rFonts w:ascii="Calibri" w:hAnsi="Calibri" w:eastAsia="宋体" w:cs="Times New Roman"/>
      <w:b/>
      <w:bCs/>
      <w:sz w:val="24"/>
      <w:szCs w:val="24"/>
    </w:rPr>
  </w:style>
  <w:style w:type="character" w:customStyle="1" w:styleId="75">
    <w:name w:val="标题 8 Char"/>
    <w:basedOn w:val="51"/>
    <w:link w:val="9"/>
    <w:qFormat/>
    <w:uiPriority w:val="0"/>
    <w:rPr>
      <w:rFonts w:ascii="Cambria" w:hAnsi="Cambria" w:eastAsia="宋体" w:cs="Times New Roman"/>
      <w:sz w:val="24"/>
      <w:szCs w:val="24"/>
    </w:rPr>
  </w:style>
  <w:style w:type="character" w:customStyle="1" w:styleId="76">
    <w:name w:val="标题 9 Char"/>
    <w:basedOn w:val="51"/>
    <w:link w:val="10"/>
    <w:qFormat/>
    <w:uiPriority w:val="0"/>
    <w:rPr>
      <w:rFonts w:ascii="Cambria" w:hAnsi="Cambria" w:eastAsia="宋体" w:cs="Times New Roman"/>
      <w:szCs w:val="21"/>
    </w:rPr>
  </w:style>
  <w:style w:type="character" w:customStyle="1" w:styleId="77">
    <w:name w:val="正文文本缩进 2 Char"/>
    <w:basedOn w:val="51"/>
    <w:link w:val="32"/>
    <w:qFormat/>
    <w:uiPriority w:val="0"/>
    <w:rPr>
      <w:rFonts w:ascii="Calibri" w:hAnsi="Calibri" w:eastAsia="宋体" w:cs="Times New Roman"/>
    </w:rPr>
  </w:style>
  <w:style w:type="character" w:customStyle="1" w:styleId="78">
    <w:name w:val="文档结构图 Char"/>
    <w:basedOn w:val="51"/>
    <w:link w:val="15"/>
    <w:qFormat/>
    <w:uiPriority w:val="0"/>
    <w:rPr>
      <w:rFonts w:ascii="宋体" w:eastAsia="宋体"/>
      <w:sz w:val="18"/>
      <w:szCs w:val="18"/>
    </w:rPr>
  </w:style>
  <w:style w:type="character" w:customStyle="1" w:styleId="79">
    <w:name w:val="批注文字 Char"/>
    <w:basedOn w:val="51"/>
    <w:link w:val="16"/>
    <w:qFormat/>
    <w:uiPriority w:val="0"/>
  </w:style>
  <w:style w:type="character" w:customStyle="1" w:styleId="80">
    <w:name w:val="正文文本 Char"/>
    <w:basedOn w:val="51"/>
    <w:link w:val="17"/>
    <w:qFormat/>
    <w:uiPriority w:val="0"/>
  </w:style>
  <w:style w:type="character" w:customStyle="1" w:styleId="81">
    <w:name w:val="正文文本缩进 Char"/>
    <w:basedOn w:val="51"/>
    <w:link w:val="18"/>
    <w:qFormat/>
    <w:uiPriority w:val="0"/>
  </w:style>
  <w:style w:type="character" w:customStyle="1" w:styleId="82">
    <w:name w:val="纯文本 Char"/>
    <w:basedOn w:val="51"/>
    <w:link w:val="29"/>
    <w:qFormat/>
    <w:uiPriority w:val="0"/>
    <w:rPr>
      <w:rFonts w:ascii="宋体" w:hAnsi="Courier New" w:eastAsia="宋体" w:cs="Courier New"/>
      <w:szCs w:val="21"/>
    </w:rPr>
  </w:style>
  <w:style w:type="character" w:customStyle="1" w:styleId="83">
    <w:name w:val="日期 Char"/>
    <w:basedOn w:val="51"/>
    <w:link w:val="31"/>
    <w:qFormat/>
    <w:uiPriority w:val="0"/>
  </w:style>
  <w:style w:type="character" w:customStyle="1" w:styleId="84">
    <w:name w:val="批注框文本 Char"/>
    <w:basedOn w:val="51"/>
    <w:link w:val="33"/>
    <w:qFormat/>
    <w:uiPriority w:val="0"/>
    <w:rPr>
      <w:sz w:val="18"/>
      <w:szCs w:val="18"/>
    </w:rPr>
  </w:style>
  <w:style w:type="character" w:customStyle="1" w:styleId="85">
    <w:name w:val="副标题 Char"/>
    <w:basedOn w:val="51"/>
    <w:link w:val="38"/>
    <w:qFormat/>
    <w:uiPriority w:val="0"/>
    <w:rPr>
      <w:rFonts w:eastAsia="宋体" w:asciiTheme="majorHAnsi" w:hAnsiTheme="majorHAnsi" w:cstheme="majorBidi"/>
      <w:b/>
      <w:bCs/>
      <w:kern w:val="28"/>
      <w:sz w:val="32"/>
      <w:szCs w:val="32"/>
    </w:rPr>
  </w:style>
  <w:style w:type="character" w:customStyle="1" w:styleId="86">
    <w:name w:val="正文文本缩进 3 Char"/>
    <w:basedOn w:val="51"/>
    <w:link w:val="40"/>
    <w:qFormat/>
    <w:uiPriority w:val="0"/>
    <w:rPr>
      <w:sz w:val="16"/>
      <w:szCs w:val="16"/>
    </w:rPr>
  </w:style>
  <w:style w:type="character" w:customStyle="1" w:styleId="87">
    <w:name w:val="正文文本 2 Char"/>
    <w:basedOn w:val="51"/>
    <w:link w:val="13"/>
    <w:qFormat/>
    <w:uiPriority w:val="0"/>
  </w:style>
  <w:style w:type="character" w:customStyle="1" w:styleId="88">
    <w:name w:val="信息标题 Char"/>
    <w:basedOn w:val="51"/>
    <w:link w:val="44"/>
    <w:qFormat/>
    <w:uiPriority w:val="99"/>
    <w:rPr>
      <w:rFonts w:ascii="Cambria" w:hAnsi="Cambria" w:eastAsia="宋体" w:cs="Times New Roman"/>
      <w:kern w:val="0"/>
      <w:sz w:val="24"/>
      <w:szCs w:val="24"/>
      <w:shd w:val="pct20" w:color="auto" w:fill="auto"/>
    </w:rPr>
  </w:style>
  <w:style w:type="character" w:customStyle="1" w:styleId="89">
    <w:name w:val="标题 Char"/>
    <w:basedOn w:val="51"/>
    <w:link w:val="46"/>
    <w:qFormat/>
    <w:uiPriority w:val="0"/>
    <w:rPr>
      <w:rFonts w:eastAsia="宋体" w:asciiTheme="majorHAnsi" w:hAnsiTheme="majorHAnsi" w:cstheme="majorBidi"/>
      <w:b/>
      <w:bCs/>
      <w:sz w:val="32"/>
      <w:szCs w:val="32"/>
    </w:rPr>
  </w:style>
  <w:style w:type="character" w:customStyle="1" w:styleId="90">
    <w:name w:val="批注主题 Char"/>
    <w:basedOn w:val="79"/>
    <w:link w:val="47"/>
    <w:qFormat/>
    <w:uiPriority w:val="0"/>
    <w:rPr>
      <w:b/>
      <w:bCs/>
    </w:rPr>
  </w:style>
  <w:style w:type="character" w:customStyle="1" w:styleId="91">
    <w:name w:val="正文首行缩进 Char"/>
    <w:basedOn w:val="80"/>
    <w:link w:val="48"/>
    <w:qFormat/>
    <w:uiPriority w:val="0"/>
  </w:style>
  <w:style w:type="character" w:customStyle="1" w:styleId="92">
    <w:name w:val="正文首行缩进 2 Char"/>
    <w:basedOn w:val="81"/>
    <w:link w:val="25"/>
    <w:qFormat/>
    <w:uiPriority w:val="99"/>
    <w:rPr>
      <w:rFonts w:ascii="Calibri" w:hAnsi="Calibri" w:eastAsia="宋体" w:cs="Times New Roman"/>
    </w:rPr>
  </w:style>
  <w:style w:type="character" w:customStyle="1" w:styleId="93">
    <w:name w:val="明显参考1"/>
    <w:qFormat/>
    <w:uiPriority w:val="0"/>
    <w:rPr>
      <w:b/>
      <w:bCs/>
      <w:smallCaps/>
      <w:color w:val="C0504D"/>
      <w:spacing w:val="5"/>
      <w:u w:val="single"/>
    </w:rPr>
  </w:style>
  <w:style w:type="character" w:customStyle="1" w:styleId="94">
    <w:name w:val="Default Char Char"/>
    <w:link w:val="23"/>
    <w:qFormat/>
    <w:uiPriority w:val="0"/>
    <w:rPr>
      <w:rFonts w:ascii="宋体"/>
      <w:color w:val="000000"/>
      <w:sz w:val="24"/>
      <w:szCs w:val="24"/>
    </w:rPr>
  </w:style>
  <w:style w:type="character" w:customStyle="1" w:styleId="95">
    <w:name w:val="批注文字 Char Char"/>
    <w:qFormat/>
    <w:uiPriority w:val="0"/>
    <w:rPr>
      <w:rFonts w:ascii="宋体" w:hAnsi="Times New Roman" w:eastAsia="宋体" w:cs="Times New Roman"/>
      <w:sz w:val="28"/>
      <w:szCs w:val="20"/>
    </w:rPr>
  </w:style>
  <w:style w:type="character" w:customStyle="1" w:styleId="96">
    <w:name w:val="z-窗体底端 Char"/>
    <w:qFormat/>
    <w:uiPriority w:val="0"/>
    <w:rPr>
      <w:rFonts w:ascii="Arial" w:hAnsi="Arial" w:cs="Arial"/>
      <w:vanish/>
      <w:sz w:val="16"/>
      <w:szCs w:val="16"/>
    </w:rPr>
  </w:style>
  <w:style w:type="paragraph" w:customStyle="1" w:styleId="97">
    <w:name w:val="z-窗体底端1"/>
    <w:basedOn w:val="1"/>
    <w:next w:val="1"/>
    <w:link w:val="170"/>
    <w:qFormat/>
    <w:uiPriority w:val="0"/>
    <w:pPr>
      <w:widowControl/>
      <w:pBdr>
        <w:top w:val="single" w:color="auto" w:sz="6" w:space="1"/>
      </w:pBdr>
      <w:jc w:val="center"/>
    </w:pPr>
    <w:rPr>
      <w:rFonts w:ascii="Arial" w:hAnsi="Arial" w:cs="Arial"/>
      <w:vanish/>
      <w:sz w:val="16"/>
      <w:szCs w:val="16"/>
    </w:rPr>
  </w:style>
  <w:style w:type="character" w:customStyle="1" w:styleId="98">
    <w:name w:val="方案正文 Char Char"/>
    <w:link w:val="99"/>
    <w:qFormat/>
    <w:uiPriority w:val="0"/>
    <w:rPr>
      <w:rFonts w:ascii="Arial" w:hAnsi="Arial"/>
      <w:sz w:val="24"/>
      <w:szCs w:val="21"/>
    </w:rPr>
  </w:style>
  <w:style w:type="paragraph" w:customStyle="1" w:styleId="99">
    <w:name w:val="方案正文"/>
    <w:basedOn w:val="1"/>
    <w:link w:val="98"/>
    <w:qFormat/>
    <w:uiPriority w:val="0"/>
    <w:pPr>
      <w:spacing w:before="156" w:line="360" w:lineRule="auto"/>
      <w:ind w:firstLine="359" w:firstLineChars="171"/>
      <w:jc w:val="left"/>
    </w:pPr>
    <w:rPr>
      <w:rFonts w:ascii="Arial" w:hAnsi="Arial"/>
      <w:sz w:val="24"/>
      <w:szCs w:val="21"/>
    </w:rPr>
  </w:style>
  <w:style w:type="character" w:customStyle="1" w:styleId="100">
    <w:name w:val="Balloon Text Char"/>
    <w:semiHidden/>
    <w:qFormat/>
    <w:locked/>
    <w:uiPriority w:val="0"/>
    <w:rPr>
      <w:rFonts w:cs="Times New Roman"/>
      <w:sz w:val="18"/>
      <w:szCs w:val="18"/>
    </w:rPr>
  </w:style>
  <w:style w:type="character" w:customStyle="1" w:styleId="101">
    <w:name w:val="z-窗体顶端 Char"/>
    <w:qFormat/>
    <w:uiPriority w:val="0"/>
    <w:rPr>
      <w:rFonts w:ascii="Arial" w:hAnsi="Arial" w:cs="Arial"/>
      <w:vanish/>
      <w:sz w:val="16"/>
      <w:szCs w:val="16"/>
    </w:rPr>
  </w:style>
  <w:style w:type="paragraph" w:customStyle="1" w:styleId="102">
    <w:name w:val="z-窗体顶端1"/>
    <w:basedOn w:val="1"/>
    <w:next w:val="1"/>
    <w:link w:val="144"/>
    <w:qFormat/>
    <w:uiPriority w:val="0"/>
    <w:pPr>
      <w:widowControl/>
      <w:pBdr>
        <w:bottom w:val="single" w:color="auto" w:sz="6" w:space="1"/>
      </w:pBdr>
      <w:jc w:val="center"/>
    </w:pPr>
    <w:rPr>
      <w:rFonts w:ascii="Arial" w:hAnsi="Arial" w:cs="Arial"/>
      <w:vanish/>
      <w:sz w:val="16"/>
      <w:szCs w:val="16"/>
    </w:rPr>
  </w:style>
  <w:style w:type="character" w:customStyle="1" w:styleId="103">
    <w:name w:val="正文文本 Char1"/>
    <w:qFormat/>
    <w:uiPriority w:val="0"/>
    <w:rPr>
      <w:kern w:val="2"/>
      <w:sz w:val="21"/>
      <w:szCs w:val="22"/>
    </w:rPr>
  </w:style>
  <w:style w:type="character" w:customStyle="1" w:styleId="104">
    <w:name w:val="明显强调1"/>
    <w:qFormat/>
    <w:uiPriority w:val="0"/>
    <w:rPr>
      <w:b/>
      <w:bCs/>
      <w:i/>
      <w:iCs/>
      <w:color w:val="4F81BD"/>
    </w:rPr>
  </w:style>
  <w:style w:type="character" w:customStyle="1" w:styleId="105">
    <w:name w:val="Header Char"/>
    <w:qFormat/>
    <w:locked/>
    <w:uiPriority w:val="0"/>
    <w:rPr>
      <w:rFonts w:cs="Times New Roman"/>
      <w:sz w:val="18"/>
      <w:szCs w:val="18"/>
    </w:rPr>
  </w:style>
  <w:style w:type="character" w:customStyle="1" w:styleId="106">
    <w:name w:val="标题5 Char Char"/>
    <w:link w:val="107"/>
    <w:qFormat/>
    <w:uiPriority w:val="0"/>
    <w:rPr>
      <w:rFonts w:ascii="Arial" w:hAnsi="Arial"/>
      <w:b/>
      <w:bCs/>
      <w:sz w:val="24"/>
      <w:szCs w:val="32"/>
    </w:rPr>
  </w:style>
  <w:style w:type="paragraph" w:customStyle="1" w:styleId="107">
    <w:name w:val="标题5"/>
    <w:basedOn w:val="4"/>
    <w:link w:val="106"/>
    <w:qFormat/>
    <w:uiPriority w:val="0"/>
    <w:pPr>
      <w:spacing w:line="413" w:lineRule="auto"/>
    </w:pPr>
    <w:rPr>
      <w:rFonts w:ascii="Arial" w:hAnsi="Arial" w:eastAsiaTheme="minorEastAsia" w:cstheme="minorBidi"/>
      <w:sz w:val="24"/>
    </w:rPr>
  </w:style>
  <w:style w:type="character" w:customStyle="1" w:styleId="108">
    <w:name w:val="书籍标题1"/>
    <w:qFormat/>
    <w:uiPriority w:val="0"/>
    <w:rPr>
      <w:b/>
      <w:bCs/>
      <w:smallCaps/>
      <w:spacing w:val="5"/>
    </w:rPr>
  </w:style>
  <w:style w:type="character" w:customStyle="1" w:styleId="109">
    <w:name w:val="font11"/>
    <w:basedOn w:val="51"/>
    <w:qFormat/>
    <w:uiPriority w:val="0"/>
    <w:rPr>
      <w:rFonts w:ascii="Arial" w:hAnsi="Arial" w:cs="Arial"/>
      <w:color w:val="000000"/>
      <w:sz w:val="24"/>
      <w:szCs w:val="24"/>
      <w:u w:val="none"/>
      <w:vertAlign w:val="superscript"/>
    </w:rPr>
  </w:style>
  <w:style w:type="character" w:customStyle="1" w:styleId="110">
    <w:name w:val="不明显强调1"/>
    <w:qFormat/>
    <w:uiPriority w:val="0"/>
    <w:rPr>
      <w:i/>
      <w:iCs/>
      <w:color w:val="808080"/>
    </w:rPr>
  </w:style>
  <w:style w:type="character" w:customStyle="1" w:styleId="111">
    <w:name w:val="c lh15"/>
    <w:basedOn w:val="51"/>
    <w:qFormat/>
    <w:uiPriority w:val="0"/>
  </w:style>
  <w:style w:type="character" w:customStyle="1" w:styleId="112">
    <w:name w:val="Footer Char"/>
    <w:qFormat/>
    <w:locked/>
    <w:uiPriority w:val="0"/>
    <w:rPr>
      <w:rFonts w:cs="Times New Roman"/>
      <w:sz w:val="18"/>
      <w:szCs w:val="18"/>
    </w:rPr>
  </w:style>
  <w:style w:type="character" w:customStyle="1" w:styleId="113">
    <w:name w:val="Heading 1 Char"/>
    <w:qFormat/>
    <w:locked/>
    <w:uiPriority w:val="0"/>
    <w:rPr>
      <w:rFonts w:cs="Times New Roman"/>
      <w:b/>
      <w:bCs/>
      <w:kern w:val="44"/>
      <w:sz w:val="44"/>
      <w:szCs w:val="44"/>
    </w:rPr>
  </w:style>
  <w:style w:type="character" w:customStyle="1" w:styleId="114">
    <w:name w:val="明显引用 Char"/>
    <w:qFormat/>
    <w:uiPriority w:val="0"/>
    <w:rPr>
      <w:b/>
      <w:bCs/>
      <w:i/>
      <w:iCs/>
      <w:color w:val="4F81BD"/>
    </w:rPr>
  </w:style>
  <w:style w:type="paragraph" w:styleId="115">
    <w:name w:val="Intense Quote"/>
    <w:basedOn w:val="1"/>
    <w:next w:val="1"/>
    <w:link w:val="116"/>
    <w:qFormat/>
    <w:uiPriority w:val="0"/>
    <w:pPr>
      <w:pBdr>
        <w:bottom w:val="single" w:color="4F81BD" w:sz="4" w:space="4"/>
      </w:pBdr>
      <w:spacing w:before="200" w:after="280"/>
      <w:ind w:left="936" w:right="936"/>
    </w:pPr>
    <w:rPr>
      <w:b/>
      <w:bCs/>
      <w:i/>
      <w:iCs/>
      <w:color w:val="4F81BD"/>
    </w:rPr>
  </w:style>
  <w:style w:type="character" w:customStyle="1" w:styleId="116">
    <w:name w:val="明显引用 Char1"/>
    <w:basedOn w:val="51"/>
    <w:link w:val="115"/>
    <w:qFormat/>
    <w:uiPriority w:val="0"/>
    <w:rPr>
      <w:b/>
      <w:bCs/>
      <w:i/>
      <w:iCs/>
      <w:color w:val="4F81BD"/>
    </w:rPr>
  </w:style>
  <w:style w:type="character" w:customStyle="1" w:styleId="117">
    <w:name w:val="消息标题标签"/>
    <w:qFormat/>
    <w:uiPriority w:val="0"/>
    <w:rPr>
      <w:rFonts w:ascii="Arial Black" w:hAnsi="Arial Black" w:eastAsia="黑体"/>
      <w:b/>
      <w:sz w:val="18"/>
      <w:lang w:eastAsia="zh-CN"/>
    </w:rPr>
  </w:style>
  <w:style w:type="character" w:customStyle="1" w:styleId="118">
    <w:name w:val="标题4 Char Char"/>
    <w:link w:val="119"/>
    <w:qFormat/>
    <w:uiPriority w:val="0"/>
    <w:rPr>
      <w:rFonts w:ascii="Arial" w:hAnsi="Arial"/>
      <w:b/>
      <w:bCs/>
      <w:sz w:val="24"/>
      <w:szCs w:val="32"/>
    </w:rPr>
  </w:style>
  <w:style w:type="paragraph" w:customStyle="1" w:styleId="119">
    <w:name w:val="标题4"/>
    <w:basedOn w:val="3"/>
    <w:next w:val="26"/>
    <w:link w:val="118"/>
    <w:qFormat/>
    <w:uiPriority w:val="0"/>
    <w:pPr>
      <w:spacing w:line="413" w:lineRule="auto"/>
    </w:pPr>
    <w:rPr>
      <w:rFonts w:eastAsiaTheme="minorEastAsia" w:cstheme="minorBidi"/>
      <w:sz w:val="24"/>
    </w:rPr>
  </w:style>
  <w:style w:type="character" w:customStyle="1" w:styleId="120">
    <w:name w:val="textcontents"/>
    <w:qFormat/>
    <w:uiPriority w:val="0"/>
    <w:rPr>
      <w:rFonts w:cs="Times New Roman"/>
    </w:rPr>
  </w:style>
  <w:style w:type="character" w:customStyle="1" w:styleId="121">
    <w:name w:val="批注主题 Char1"/>
    <w:qFormat/>
    <w:uiPriority w:val="0"/>
    <w:rPr>
      <w:b/>
      <w:bCs/>
      <w:kern w:val="2"/>
      <w:sz w:val="21"/>
      <w:szCs w:val="22"/>
    </w:rPr>
  </w:style>
  <w:style w:type="character" w:customStyle="1" w:styleId="122">
    <w:name w:val="文档结构图 Char1"/>
    <w:qFormat/>
    <w:uiPriority w:val="0"/>
    <w:rPr>
      <w:rFonts w:ascii="宋体"/>
      <w:kern w:val="2"/>
      <w:sz w:val="18"/>
      <w:szCs w:val="18"/>
    </w:rPr>
  </w:style>
  <w:style w:type="character" w:customStyle="1" w:styleId="123">
    <w:name w:val="Heading 2 Char"/>
    <w:qFormat/>
    <w:locked/>
    <w:uiPriority w:val="0"/>
    <w:rPr>
      <w:rFonts w:ascii="Cambria" w:hAnsi="Cambria" w:eastAsia="宋体" w:cs="Times New Roman"/>
      <w:b/>
      <w:bCs/>
      <w:sz w:val="32"/>
      <w:szCs w:val="32"/>
    </w:rPr>
  </w:style>
  <w:style w:type="character" w:customStyle="1" w:styleId="124">
    <w:name w:val="不明显参考1"/>
    <w:qFormat/>
    <w:uiPriority w:val="0"/>
    <w:rPr>
      <w:smallCaps/>
      <w:color w:val="C0504D"/>
      <w:u w:val="single"/>
    </w:rPr>
  </w:style>
  <w:style w:type="character" w:customStyle="1" w:styleId="125">
    <w:name w:val="批注框文本 Char1"/>
    <w:qFormat/>
    <w:uiPriority w:val="0"/>
    <w:rPr>
      <w:kern w:val="2"/>
      <w:sz w:val="18"/>
      <w:szCs w:val="18"/>
    </w:rPr>
  </w:style>
  <w:style w:type="character" w:customStyle="1" w:styleId="126">
    <w:name w:val="引用 Char"/>
    <w:qFormat/>
    <w:uiPriority w:val="0"/>
    <w:rPr>
      <w:i/>
      <w:iCs/>
      <w:color w:val="000000"/>
    </w:rPr>
  </w:style>
  <w:style w:type="paragraph" w:styleId="127">
    <w:name w:val="Quote"/>
    <w:basedOn w:val="1"/>
    <w:next w:val="1"/>
    <w:link w:val="128"/>
    <w:qFormat/>
    <w:uiPriority w:val="0"/>
    <w:rPr>
      <w:i/>
      <w:iCs/>
      <w:color w:val="000000"/>
    </w:rPr>
  </w:style>
  <w:style w:type="character" w:customStyle="1" w:styleId="128">
    <w:name w:val="引用 Char1"/>
    <w:basedOn w:val="51"/>
    <w:link w:val="127"/>
    <w:qFormat/>
    <w:uiPriority w:val="0"/>
    <w:rPr>
      <w:i/>
      <w:iCs/>
      <w:color w:val="000000"/>
    </w:rPr>
  </w:style>
  <w:style w:type="character" w:customStyle="1" w:styleId="129">
    <w:name w:val="日期 Char1"/>
    <w:qFormat/>
    <w:uiPriority w:val="0"/>
    <w:rPr>
      <w:kern w:val="2"/>
      <w:sz w:val="21"/>
      <w:szCs w:val="22"/>
    </w:rPr>
  </w:style>
  <w:style w:type="paragraph" w:customStyle="1" w:styleId="130">
    <w:name w:val="修订1"/>
    <w:qFormat/>
    <w:uiPriority w:val="0"/>
    <w:rPr>
      <w:rFonts w:ascii="Times New Roman" w:hAnsi="Times New Roman" w:eastAsia="宋体" w:cs="Times New Roman"/>
      <w:kern w:val="2"/>
      <w:sz w:val="21"/>
      <w:szCs w:val="24"/>
      <w:lang w:val="en-US" w:eastAsia="zh-CN" w:bidi="ar-SA"/>
    </w:rPr>
  </w:style>
  <w:style w:type="paragraph" w:customStyle="1" w:styleId="131">
    <w:name w:val="前言、引言标题"/>
    <w:next w:val="1"/>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kern w:val="0"/>
      <w:sz w:val="32"/>
      <w:szCs w:val="20"/>
      <w:lang w:val="en-US" w:eastAsia="zh-CN" w:bidi="ar-SA"/>
    </w:rPr>
  </w:style>
  <w:style w:type="paragraph" w:customStyle="1" w:styleId="132">
    <w:name w:val="四级条标题"/>
    <w:basedOn w:val="133"/>
    <w:next w:val="1"/>
    <w:qFormat/>
    <w:uiPriority w:val="0"/>
    <w:pPr>
      <w:tabs>
        <w:tab w:val="left" w:pos="840"/>
        <w:tab w:val="left" w:pos="1260"/>
        <w:tab w:val="left" w:pos="1680"/>
        <w:tab w:val="left" w:pos="2100"/>
        <w:tab w:val="left" w:pos="2520"/>
      </w:tabs>
      <w:ind w:left="2520"/>
      <w:outlineLvl w:val="5"/>
    </w:pPr>
  </w:style>
  <w:style w:type="paragraph" w:customStyle="1" w:styleId="133">
    <w:name w:val="三级条标题"/>
    <w:basedOn w:val="134"/>
    <w:next w:val="1"/>
    <w:qFormat/>
    <w:uiPriority w:val="0"/>
    <w:pPr>
      <w:tabs>
        <w:tab w:val="left" w:pos="840"/>
        <w:tab w:val="left" w:pos="1260"/>
        <w:tab w:val="left" w:pos="1680"/>
        <w:tab w:val="left" w:pos="2100"/>
      </w:tabs>
      <w:ind w:left="2100"/>
      <w:outlineLvl w:val="4"/>
    </w:pPr>
  </w:style>
  <w:style w:type="paragraph" w:customStyle="1" w:styleId="134">
    <w:name w:val="二级条标题"/>
    <w:basedOn w:val="135"/>
    <w:next w:val="1"/>
    <w:qFormat/>
    <w:uiPriority w:val="0"/>
    <w:pPr>
      <w:tabs>
        <w:tab w:val="left" w:pos="840"/>
        <w:tab w:val="left" w:pos="1260"/>
        <w:tab w:val="left" w:pos="1680"/>
      </w:tabs>
      <w:outlineLvl w:val="3"/>
    </w:pPr>
  </w:style>
  <w:style w:type="paragraph" w:customStyle="1" w:styleId="135">
    <w:name w:val="一级条标题"/>
    <w:basedOn w:val="136"/>
    <w:next w:val="1"/>
    <w:qFormat/>
    <w:uiPriority w:val="0"/>
    <w:pPr>
      <w:tabs>
        <w:tab w:val="left" w:pos="840"/>
        <w:tab w:val="left" w:pos="1260"/>
      </w:tabs>
      <w:spacing w:beforeLines="0" w:afterLines="0"/>
      <w:ind w:left="1260"/>
      <w:outlineLvl w:val="2"/>
    </w:pPr>
  </w:style>
  <w:style w:type="paragraph" w:customStyle="1" w:styleId="136">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kern w:val="0"/>
      <w:sz w:val="21"/>
      <w:szCs w:val="20"/>
      <w:lang w:val="en-US" w:eastAsia="zh-CN" w:bidi="ar-SA"/>
    </w:rPr>
  </w:style>
  <w:style w:type="character" w:customStyle="1" w:styleId="137">
    <w:name w:val="批注文字 Char1"/>
    <w:basedOn w:val="51"/>
    <w:link w:val="16"/>
    <w:qFormat/>
    <w:uiPriority w:val="0"/>
    <w:rPr>
      <w:rFonts w:ascii="Calibri" w:hAnsi="Calibri" w:eastAsia="宋体" w:cs="Times New Roman"/>
    </w:rPr>
  </w:style>
  <w:style w:type="character" w:customStyle="1" w:styleId="138">
    <w:name w:val="批注主题 Char2"/>
    <w:basedOn w:val="137"/>
    <w:link w:val="47"/>
    <w:qFormat/>
    <w:uiPriority w:val="0"/>
    <w:rPr>
      <w:rFonts w:ascii="宋体"/>
      <w:b/>
      <w:bCs/>
      <w:sz w:val="28"/>
    </w:rPr>
  </w:style>
  <w:style w:type="paragraph" w:customStyle="1" w:styleId="139">
    <w:name w:val="正文啊"/>
    <w:basedOn w:val="1"/>
    <w:qFormat/>
    <w:uiPriority w:val="0"/>
    <w:pPr>
      <w:spacing w:line="360" w:lineRule="auto"/>
      <w:ind w:firstLine="600" w:firstLineChars="200"/>
    </w:pPr>
    <w:rPr>
      <w:rFonts w:ascii="Times New Roman" w:hAnsi="Times New Roman" w:eastAsia="宋体" w:cs="Times New Roman"/>
      <w:kern w:val="0"/>
      <w:sz w:val="28"/>
      <w:szCs w:val="20"/>
    </w:rPr>
  </w:style>
  <w:style w:type="character" w:customStyle="1" w:styleId="140">
    <w:name w:val="批注框文本 Char2"/>
    <w:basedOn w:val="51"/>
    <w:link w:val="33"/>
    <w:qFormat/>
    <w:uiPriority w:val="0"/>
    <w:rPr>
      <w:rFonts w:eastAsia="宋体"/>
      <w:sz w:val="18"/>
      <w:szCs w:val="18"/>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42">
    <w:name w:val="标题 Char1"/>
    <w:basedOn w:val="51"/>
    <w:link w:val="46"/>
    <w:qFormat/>
    <w:uiPriority w:val="0"/>
    <w:rPr>
      <w:rFonts w:ascii="Cambria" w:hAnsi="Cambria"/>
      <w:b/>
      <w:bCs/>
      <w:sz w:val="32"/>
      <w:szCs w:val="32"/>
    </w:rPr>
  </w:style>
  <w:style w:type="paragraph" w:customStyle="1" w:styleId="143">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44">
    <w:name w:val="z-窗体顶端 Char1"/>
    <w:basedOn w:val="51"/>
    <w:link w:val="102"/>
    <w:qFormat/>
    <w:uiPriority w:val="0"/>
    <w:rPr>
      <w:rFonts w:ascii="Arial" w:hAnsi="Arial" w:cs="Arial"/>
      <w:vanish/>
      <w:sz w:val="16"/>
      <w:szCs w:val="16"/>
    </w:rPr>
  </w:style>
  <w:style w:type="character" w:customStyle="1" w:styleId="145">
    <w:name w:val="正文文本缩进 3 Char1"/>
    <w:basedOn w:val="51"/>
    <w:link w:val="40"/>
    <w:qFormat/>
    <w:uiPriority w:val="0"/>
    <w:rPr>
      <w:rFonts w:ascii="宋体" w:hAnsi="宋体"/>
      <w:sz w:val="24"/>
      <w:szCs w:val="24"/>
    </w:rPr>
  </w:style>
  <w:style w:type="character" w:customStyle="1" w:styleId="146">
    <w:name w:val="文档结构图 Char2"/>
    <w:basedOn w:val="51"/>
    <w:link w:val="15"/>
    <w:qFormat/>
    <w:uiPriority w:val="0"/>
    <w:rPr>
      <w:szCs w:val="24"/>
      <w:shd w:val="clear" w:color="auto" w:fill="000080"/>
    </w:rPr>
  </w:style>
  <w:style w:type="character" w:customStyle="1" w:styleId="147">
    <w:name w:val="页眉 Char1"/>
    <w:basedOn w:val="51"/>
    <w:semiHidden/>
    <w:qFormat/>
    <w:uiPriority w:val="99"/>
    <w:rPr>
      <w:sz w:val="18"/>
      <w:szCs w:val="18"/>
    </w:rPr>
  </w:style>
  <w:style w:type="paragraph" w:customStyle="1" w:styleId="148">
    <w:name w:val="列出段落1"/>
    <w:basedOn w:val="1"/>
    <w:qFormat/>
    <w:uiPriority w:val="0"/>
    <w:pPr>
      <w:ind w:firstLine="420" w:firstLineChars="200"/>
    </w:pPr>
    <w:rPr>
      <w:rFonts w:ascii="Calibri" w:hAnsi="Calibri" w:eastAsia="宋体" w:cs="Times New Roman"/>
    </w:rPr>
  </w:style>
  <w:style w:type="paragraph" w:customStyle="1" w:styleId="149">
    <w:name w:val="样式2"/>
    <w:basedOn w:val="4"/>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50">
    <w:name w:val="正文文本 Char2"/>
    <w:basedOn w:val="51"/>
    <w:link w:val="17"/>
    <w:qFormat/>
    <w:uiPriority w:val="0"/>
    <w:rPr>
      <w:rFonts w:ascii="Calibri" w:hAnsi="Calibri" w:eastAsia="宋体" w:cs="Times New Roman"/>
    </w:rPr>
  </w:style>
  <w:style w:type="character" w:customStyle="1" w:styleId="151">
    <w:name w:val="正文首行缩进 Char1"/>
    <w:basedOn w:val="150"/>
    <w:link w:val="48"/>
    <w:qFormat/>
    <w:uiPriority w:val="0"/>
    <w:rPr>
      <w:szCs w:val="24"/>
    </w:rPr>
  </w:style>
  <w:style w:type="paragraph" w:customStyle="1" w:styleId="152">
    <w:name w:val="五级条标题"/>
    <w:basedOn w:val="132"/>
    <w:next w:val="1"/>
    <w:qFormat/>
    <w:uiPriority w:val="0"/>
    <w:pPr>
      <w:tabs>
        <w:tab w:val="left" w:pos="2940"/>
        <w:tab w:val="clear" w:pos="2520"/>
      </w:tabs>
      <w:outlineLvl w:val="6"/>
    </w:pPr>
  </w:style>
  <w:style w:type="character" w:customStyle="1" w:styleId="153">
    <w:name w:val="页脚 Char1"/>
    <w:basedOn w:val="51"/>
    <w:semiHidden/>
    <w:qFormat/>
    <w:uiPriority w:val="99"/>
    <w:rPr>
      <w:sz w:val="18"/>
      <w:szCs w:val="18"/>
    </w:rPr>
  </w:style>
  <w:style w:type="paragraph" w:customStyle="1" w:styleId="154">
    <w:name w:val="...."/>
    <w:basedOn w:val="1"/>
    <w:next w:val="1"/>
    <w:qFormat/>
    <w:uiPriority w:val="0"/>
    <w:pPr>
      <w:autoSpaceDE w:val="0"/>
      <w:autoSpaceDN w:val="0"/>
      <w:adjustRightInd w:val="0"/>
      <w:jc w:val="left"/>
    </w:pPr>
    <w:rPr>
      <w:rFonts w:hint="eastAsia" w:ascii="宋体" w:hAnsi="Times New Roman" w:eastAsia="宋体" w:cs="Times New Roman"/>
      <w:kern w:val="0"/>
      <w:sz w:val="24"/>
      <w:szCs w:val="24"/>
    </w:rPr>
  </w:style>
  <w:style w:type="paragraph" w:styleId="155">
    <w:name w:val="List Paragraph"/>
    <w:basedOn w:val="1"/>
    <w:qFormat/>
    <w:uiPriority w:val="34"/>
    <w:pPr>
      <w:ind w:firstLine="420" w:firstLineChars="200"/>
    </w:pPr>
    <w:rPr>
      <w:rFonts w:ascii="Calibri" w:hAnsi="Calibri" w:eastAsia="宋体" w:cs="Times New Roman"/>
    </w:rPr>
  </w:style>
  <w:style w:type="character" w:customStyle="1" w:styleId="156">
    <w:name w:val="日期 Char2"/>
    <w:basedOn w:val="51"/>
    <w:link w:val="31"/>
    <w:qFormat/>
    <w:uiPriority w:val="0"/>
    <w:rPr>
      <w:rFonts w:ascii="宋体"/>
      <w:sz w:val="28"/>
    </w:rPr>
  </w:style>
  <w:style w:type="character" w:customStyle="1" w:styleId="157">
    <w:name w:val="纯文本 Char1"/>
    <w:basedOn w:val="51"/>
    <w:link w:val="29"/>
    <w:qFormat/>
    <w:uiPriority w:val="0"/>
    <w:rPr>
      <w:rFonts w:ascii="宋体" w:hAnsi="Courier New"/>
    </w:rPr>
  </w:style>
  <w:style w:type="paragraph" w:customStyle="1" w:styleId="158">
    <w:name w:val="TOC 标题1"/>
    <w:basedOn w:val="2"/>
    <w:next w:val="1"/>
    <w:qFormat/>
    <w:uiPriority w:val="0"/>
    <w:pPr>
      <w:spacing w:line="576" w:lineRule="auto"/>
      <w:outlineLvl w:val="9"/>
    </w:pPr>
    <w:rPr>
      <w:rFonts w:ascii="Calibri" w:hAnsi="Calibri"/>
    </w:rPr>
  </w:style>
  <w:style w:type="paragraph" w:customStyle="1" w:styleId="15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character" w:customStyle="1" w:styleId="160">
    <w:name w:val="正文文本 2 Char1"/>
    <w:basedOn w:val="51"/>
    <w:link w:val="13"/>
    <w:qFormat/>
    <w:uiPriority w:val="0"/>
    <w:rPr>
      <w:rFonts w:ascii="宋体" w:hAnsi="宋体"/>
      <w:w w:val="66"/>
      <w:sz w:val="24"/>
      <w:szCs w:val="24"/>
    </w:rPr>
  </w:style>
  <w:style w:type="paragraph" w:customStyle="1" w:styleId="161">
    <w:name w:val="默认段落字体 Para Char Char Char Char"/>
    <w:basedOn w:val="1"/>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162">
    <w:name w:val="WPS Plain"/>
    <w:qFormat/>
    <w:uiPriority w:val="0"/>
    <w:rPr>
      <w:rFonts w:ascii="Times New Roman" w:hAnsi="Times New Roman" w:eastAsia="宋体" w:cs="Times New Roman"/>
      <w:kern w:val="0"/>
      <w:sz w:val="20"/>
      <w:szCs w:val="20"/>
      <w:lang w:val="en-US" w:eastAsia="zh-CN" w:bidi="ar-SA"/>
    </w:rPr>
  </w:style>
  <w:style w:type="character" w:customStyle="1" w:styleId="163">
    <w:name w:val="正文文本缩进 2 Char1"/>
    <w:basedOn w:val="51"/>
    <w:semiHidden/>
    <w:qFormat/>
    <w:uiPriority w:val="99"/>
    <w:rPr>
      <w:rFonts w:ascii="Calibri" w:hAnsi="Calibri" w:eastAsia="宋体" w:cs="Times New Roman"/>
    </w:rPr>
  </w:style>
  <w:style w:type="paragraph" w:customStyle="1" w:styleId="164">
    <w:name w:val="Char Char Char Char"/>
    <w:basedOn w:val="15"/>
    <w:qFormat/>
    <w:uiPriority w:val="0"/>
    <w:rPr>
      <w:rFonts w:ascii="Tahoma" w:hAnsi="Tahoma"/>
      <w:sz w:val="24"/>
      <w:shd w:val="clear" w:color="auto" w:fill="auto"/>
    </w:rPr>
  </w:style>
  <w:style w:type="paragraph" w:customStyle="1" w:styleId="16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66">
    <w:name w:val="正文文本缩进 Char1"/>
    <w:basedOn w:val="51"/>
    <w:link w:val="18"/>
    <w:qFormat/>
    <w:uiPriority w:val="0"/>
    <w:rPr>
      <w:rFonts w:ascii="黑体" w:hAnsi="Calibri" w:eastAsia="黑体" w:cs="Times New Roman"/>
    </w:rPr>
  </w:style>
  <w:style w:type="paragraph" w:customStyle="1" w:styleId="167">
    <w:name w:val="p0"/>
    <w:basedOn w:val="1"/>
    <w:qFormat/>
    <w:uiPriority w:val="0"/>
    <w:pPr>
      <w:widowControl/>
    </w:pPr>
    <w:rPr>
      <w:rFonts w:hint="eastAsia" w:ascii="Times New Roman" w:hAnsi="Times New Roman" w:eastAsia="宋体" w:cs="Times New Roman"/>
      <w:szCs w:val="24"/>
    </w:rPr>
  </w:style>
  <w:style w:type="character" w:customStyle="1" w:styleId="168">
    <w:name w:val="副标题 Char1"/>
    <w:basedOn w:val="51"/>
    <w:link w:val="38"/>
    <w:qFormat/>
    <w:uiPriority w:val="0"/>
    <w:rPr>
      <w:rFonts w:ascii="Cambria" w:hAnsi="Cambria"/>
      <w:b/>
      <w:bCs/>
      <w:kern w:val="28"/>
      <w:sz w:val="32"/>
      <w:szCs w:val="32"/>
    </w:rPr>
  </w:style>
  <w:style w:type="paragraph" w:customStyle="1" w:styleId="169">
    <w:name w:val=".."/>
    <w:basedOn w:val="1"/>
    <w:next w:val="1"/>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170">
    <w:name w:val="z-窗体底端 Char1"/>
    <w:basedOn w:val="51"/>
    <w:link w:val="97"/>
    <w:qFormat/>
    <w:uiPriority w:val="0"/>
    <w:rPr>
      <w:rFonts w:ascii="Arial" w:hAnsi="Arial" w:cs="Arial"/>
      <w:vanish/>
      <w:sz w:val="16"/>
      <w:szCs w:val="16"/>
    </w:rPr>
  </w:style>
  <w:style w:type="paragraph" w:customStyle="1" w:styleId="171">
    <w:name w:val="Char Char Char Char Char Char1 Char Char Char Char Char Char Char Char Char Char Char Char Char Char Char"/>
    <w:basedOn w:val="1"/>
    <w:qFormat/>
    <w:uiPriority w:val="0"/>
    <w:pPr>
      <w:adjustRightInd w:val="0"/>
      <w:spacing w:line="360" w:lineRule="auto"/>
    </w:pPr>
    <w:rPr>
      <w:rFonts w:ascii="Times New Roman" w:hAnsi="Times New Roman" w:eastAsia="宋体" w:cs="Times New Roman"/>
      <w:szCs w:val="24"/>
    </w:rPr>
  </w:style>
  <w:style w:type="paragraph" w:customStyle="1" w:styleId="172">
    <w:name w:val="Plain Text1"/>
    <w:basedOn w:val="1"/>
    <w:qFormat/>
    <w:uiPriority w:val="0"/>
    <w:pPr>
      <w:adjustRightInd w:val="0"/>
      <w:jc w:val="left"/>
    </w:pPr>
    <w:rPr>
      <w:rFonts w:hint="eastAsia" w:ascii="宋体" w:hAnsi="Courier New" w:eastAsia="宋体" w:cs="Times New Roman"/>
      <w:sz w:val="24"/>
      <w:szCs w:val="20"/>
    </w:rPr>
  </w:style>
  <w:style w:type="paragraph" w:customStyle="1" w:styleId="173">
    <w:name w:val="Char"/>
    <w:basedOn w:val="15"/>
    <w:qFormat/>
    <w:uiPriority w:val="0"/>
    <w:rPr>
      <w:rFonts w:ascii="Tahoma" w:hAnsi="Tahoma"/>
      <w:sz w:val="24"/>
      <w:shd w:val="clear" w:color="auto" w:fill="auto"/>
    </w:rPr>
  </w:style>
  <w:style w:type="paragraph" w:customStyle="1" w:styleId="174">
    <w:name w:val="Char1"/>
    <w:basedOn w:val="1"/>
    <w:qFormat/>
    <w:uiPriority w:val="0"/>
    <w:pPr>
      <w:widowControl/>
      <w:spacing w:after="160" w:line="240" w:lineRule="exact"/>
      <w:jc w:val="left"/>
    </w:pPr>
    <w:rPr>
      <w:rFonts w:ascii="Times New Roman" w:hAnsi="Times New Roman" w:eastAsia="宋体" w:cs="Times New Roman"/>
      <w:szCs w:val="20"/>
    </w:rPr>
  </w:style>
  <w:style w:type="paragraph" w:styleId="17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_Style 23"/>
    <w:basedOn w:val="1"/>
    <w:qFormat/>
    <w:uiPriority w:val="0"/>
    <w:pPr>
      <w:adjustRightInd w:val="0"/>
      <w:spacing w:line="360" w:lineRule="atLeast"/>
      <w:jc w:val="left"/>
    </w:pPr>
    <w:rPr>
      <w:rFonts w:ascii="Times New Roman" w:hAnsi="Times New Roman" w:eastAsia="宋体" w:cs="Times New Roman"/>
      <w:szCs w:val="20"/>
    </w:rPr>
  </w:style>
  <w:style w:type="paragraph" w:customStyle="1" w:styleId="177">
    <w:name w:val="样式1"/>
    <w:basedOn w:val="3"/>
    <w:next w:val="5"/>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8">
    <w:name w:val="List Paragraph1"/>
    <w:basedOn w:val="1"/>
    <w:qFormat/>
    <w:uiPriority w:val="0"/>
    <w:pPr>
      <w:ind w:firstLine="420" w:firstLineChars="200"/>
    </w:pPr>
    <w:rPr>
      <w:rFonts w:ascii="Calibri" w:hAnsi="Calibri" w:eastAsia="宋体" w:cs="Times New Roman"/>
    </w:rPr>
  </w:style>
  <w:style w:type="paragraph" w:customStyle="1" w:styleId="179">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character" w:customStyle="1" w:styleId="180">
    <w:name w:val="style4"/>
    <w:basedOn w:val="51"/>
    <w:qFormat/>
    <w:uiPriority w:val="0"/>
  </w:style>
  <w:style w:type="character" w:customStyle="1" w:styleId="181">
    <w:name w:val="ca-18"/>
    <w:basedOn w:val="51"/>
    <w:qFormat/>
    <w:uiPriority w:val="0"/>
  </w:style>
  <w:style w:type="paragraph" w:customStyle="1" w:styleId="182">
    <w:name w:val="style1"/>
    <w:basedOn w:val="1"/>
    <w:next w:val="1"/>
    <w:qFormat/>
    <w:uiPriority w:val="0"/>
    <w:pPr>
      <w:spacing w:before="100" w:beforeAutospacing="1" w:after="100" w:afterAutospacing="1"/>
    </w:pPr>
    <w:rPr>
      <w:rFonts w:ascii="宋体" w:hAnsi="宋体" w:eastAsia="宋体" w:cs="宋体"/>
      <w:szCs w:val="20"/>
    </w:rPr>
  </w:style>
  <w:style w:type="paragraph" w:customStyle="1" w:styleId="183">
    <w:name w:val="style2"/>
    <w:basedOn w:val="1"/>
    <w:next w:val="1"/>
    <w:qFormat/>
    <w:uiPriority w:val="0"/>
    <w:pPr>
      <w:spacing w:before="100" w:beforeAutospacing="1" w:after="100" w:afterAutospacing="1"/>
    </w:pPr>
    <w:rPr>
      <w:rFonts w:ascii="宋体" w:hAnsi="宋体" w:eastAsia="宋体" w:cs="宋体"/>
      <w:szCs w:val="20"/>
    </w:rPr>
  </w:style>
  <w:style w:type="character" w:customStyle="1" w:styleId="184">
    <w:name w:val="apple-converted-space"/>
    <w:basedOn w:val="51"/>
    <w:qFormat/>
    <w:uiPriority w:val="0"/>
    <w:rPr>
      <w:rFonts w:ascii="Times New Roman" w:hAnsi="Times New Roman" w:eastAsia="宋体" w:cs="Times New Roman"/>
    </w:rPr>
  </w:style>
  <w:style w:type="paragraph" w:customStyle="1" w:styleId="185">
    <w:name w:val="列出段落2"/>
    <w:basedOn w:val="1"/>
    <w:next w:val="1"/>
    <w:qFormat/>
    <w:uiPriority w:val="0"/>
    <w:pPr>
      <w:ind w:firstLine="420" w:firstLineChars="200"/>
    </w:pPr>
    <w:rPr>
      <w:rFonts w:ascii="Times New Roman" w:hAnsi="Times New Roman" w:eastAsia="宋体" w:cs="Calibri"/>
      <w:szCs w:val="21"/>
    </w:rPr>
  </w:style>
  <w:style w:type="paragraph" w:customStyle="1" w:styleId="186">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7">
    <w:name w:val="layui-this"/>
    <w:basedOn w:val="51"/>
    <w:qFormat/>
    <w:uiPriority w:val="0"/>
    <w:rPr>
      <w:bdr w:val="single" w:color="EEEEEE" w:sz="6" w:space="0"/>
      <w:shd w:val="clear" w:color="auto" w:fill="FFFFFF"/>
    </w:rPr>
  </w:style>
  <w:style w:type="character" w:customStyle="1" w:styleId="188">
    <w:name w:val="hover34"/>
    <w:basedOn w:val="51"/>
    <w:qFormat/>
    <w:uiPriority w:val="0"/>
    <w:rPr>
      <w:color w:val="5FB878"/>
    </w:rPr>
  </w:style>
  <w:style w:type="character" w:customStyle="1" w:styleId="189">
    <w:name w:val="hover35"/>
    <w:basedOn w:val="51"/>
    <w:qFormat/>
    <w:uiPriority w:val="0"/>
    <w:rPr>
      <w:color w:val="5FB878"/>
    </w:rPr>
  </w:style>
  <w:style w:type="character" w:customStyle="1" w:styleId="190">
    <w:name w:val="hover36"/>
    <w:basedOn w:val="51"/>
    <w:qFormat/>
    <w:uiPriority w:val="0"/>
    <w:rPr>
      <w:color w:val="FFFFFF"/>
    </w:rPr>
  </w:style>
  <w:style w:type="character" w:customStyle="1" w:styleId="191">
    <w:name w:val="s5"/>
    <w:basedOn w:val="51"/>
    <w:qFormat/>
    <w:uiPriority w:val="0"/>
    <w:rPr>
      <w:spacing w:val="125"/>
    </w:rPr>
  </w:style>
  <w:style w:type="character" w:customStyle="1" w:styleId="192">
    <w:name w:val="layui-laypage-curr"/>
    <w:basedOn w:val="51"/>
    <w:qFormat/>
    <w:uiPriority w:val="0"/>
  </w:style>
  <w:style w:type="character" w:customStyle="1" w:styleId="193">
    <w:name w:val="mail-contents"/>
    <w:basedOn w:val="51"/>
    <w:qFormat/>
    <w:uiPriority w:val="0"/>
  </w:style>
  <w:style w:type="character" w:customStyle="1" w:styleId="194">
    <w:name w:val="first-child"/>
    <w:basedOn w:val="51"/>
    <w:qFormat/>
    <w:uiPriority w:val="0"/>
  </w:style>
  <w:style w:type="table" w:customStyle="1" w:styleId="19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96">
    <w:name w:val="Table Paragraph"/>
    <w:basedOn w:val="1"/>
    <w:qFormat/>
    <w:uiPriority w:val="1"/>
    <w:pPr>
      <w:autoSpaceDE w:val="0"/>
      <w:autoSpaceDN w:val="0"/>
      <w:jc w:val="left"/>
    </w:pPr>
    <w:rPr>
      <w:rFonts w:ascii="宋体" w:hAnsi="宋体" w:eastAsia="宋体" w:cs="宋体"/>
      <w:kern w:val="0"/>
      <w:sz w:val="22"/>
    </w:rPr>
  </w:style>
  <w:style w:type="table" w:customStyle="1" w:styleId="197">
    <w:name w:val="网格型1"/>
    <w:basedOn w:val="4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8">
    <w:name w:val="Table Text"/>
    <w:basedOn w:val="1"/>
    <w:semiHidden/>
    <w:qFormat/>
    <w:uiPriority w:val="0"/>
    <w:rPr>
      <w:rFonts w:ascii="宋体" w:hAnsi="宋体" w:eastAsia="宋体" w:cs="宋体"/>
      <w:sz w:val="24"/>
      <w:szCs w:val="24"/>
      <w:lang w:val="en-US" w:eastAsia="en-US" w:bidi="ar-SA"/>
    </w:rPr>
  </w:style>
  <w:style w:type="character" w:customStyle="1" w:styleId="199">
    <w:name w:val="layui-layer-tabnow"/>
    <w:basedOn w:val="51"/>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16242</Words>
  <Characters>17708</Characters>
  <Lines>176</Lines>
  <Paragraphs>49</Paragraphs>
  <TotalTime>24</TotalTime>
  <ScaleCrop>false</ScaleCrop>
  <LinksUpToDate>false</LinksUpToDate>
  <CharactersWithSpaces>17913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2021-06-25T02:19:00Z</dcterms:created>
  <dc:creator>lenovo</dc:creator>
  <cp:lastModifiedBy>七夜雪</cp:lastModifiedBy>
  <cp:lastPrinted>2021-08-23T00:14:00Z</cp:lastPrinted>
  <dcterms:modified xsi:type="dcterms:W3CDTF">2024-12-09T07:17:47Z</dcterms:modified>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F1FF9B565A914722AF7E1ACA598CB5EB_12</vt:lpwstr>
  </property>
</Properties>
</file>