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5C5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供应商得分情况：</w:t>
      </w:r>
    </w:p>
    <w:p w14:paraId="7CB35F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  <w:t>1、投标单位：河南中锦卫保安服务有限公司；主观因素评分：34.6分；客观因素评分：29分；投标报价算分：29.58分；最终得分：93.18分</w:t>
      </w:r>
      <w:bookmarkStart w:id="0" w:name="_GoBack"/>
      <w:bookmarkEnd w:id="0"/>
    </w:p>
    <w:p w14:paraId="29FE4E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  <w:t>2、投标单位：商丘振远保安服务有限公司；主观因素评分：26分；客观因素评分：29分；投标报价算分：29.43分；最终得分：84.43分</w:t>
      </w:r>
    </w:p>
    <w:p w14:paraId="20F5FC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  <w:t>3、投标单位：河南诚邦保安服务有限公司；主观因素评分：25.4分；客观因素评分：29分；投标报价算分：29.43分；最终得分：83.83分</w:t>
      </w:r>
    </w:p>
    <w:p w14:paraId="778871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  <w:t>4、投标单位：河南恒盛保安服务有限公司；主观因素评分：23.4分；客观因素评分：29分；投标报价算分：29.71分；最终得分：82.11分</w:t>
      </w:r>
    </w:p>
    <w:p w14:paraId="49C95D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  <w:t>5、投标单位：河南宏威保安服务有限公司；主观因素评分：23.2分；客观因素评分：29分；投标报价算分：29.38分；最终得分：81.58分</w:t>
      </w:r>
    </w:p>
    <w:p w14:paraId="0BF042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  <w:t>6、投标单位：河南威振保安服务有限公司；主观因素评分：22.8分；客观因素评分：29分；投标报价算分：29.3分；最终得分：81.1分</w:t>
      </w:r>
    </w:p>
    <w:p w14:paraId="007DE7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  <w:t>7、投标单位：河南省华东保安服务有限公司；主观因素评分：22分；客观因素评分：29分；投标报价算分：30分；最终得分：81分</w:t>
      </w:r>
    </w:p>
    <w:p w14:paraId="11C19B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  <w:t>8、投标单位：河南润达保安服务有限公司；主观因素评分：22分；客观因素评分：26分；投标报价算分：29.99分；最终得分：77.99分</w:t>
      </w:r>
    </w:p>
    <w:p w14:paraId="38ACDF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  <w:t>9、投标单位：商丘市恒安保安服务有限公司；主观因素评分：25分；客观因素评分：15分；投标报价算分：29.43分；最终得分：69.43分</w:t>
      </w:r>
    </w:p>
    <w:p w14:paraId="3EBA60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E54B3"/>
    <w:rsid w:val="66BE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2025-07-25T01:14:00Z</dcterms:created>
  <dc:creator>非鱼</dc:creator>
  <cp:lastModifiedBy>非鱼</cp:lastModifiedBy>
  <dcterms:modified xsi:type="dcterms:W3CDTF">2025-07-25T01:15:00Z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601E95BEAEEB477E93DD9FF8C5978A47_11</vt:lpwstr>
  </property>
  <property fmtid="{D5CDD505-2E9C-101B-9397-08002B2CF9AE}" pid="4" name="KSOTemplateDocerSaveRecord">
    <vt:lpwstr>eyJoZGlkIjoiYTEzYzRkZTBlMzQ1NjUyOTQyMGFjODQ3ZDkyZjQ5YzQiLCJ1c2VySWQiOiI4ODkwMTAxODUifQ==</vt:lpwstr>
  </property>
</Properties>
</file>